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Garamond" w:hAnsi="Garamond" w:cs="Arial"/>
          <w:b/>
          <w:i/>
        </w:rPr>
        <w:id w:val="1418366792"/>
        <w:lock w:val="sdtContentLocked"/>
        <w:placeholder>
          <w:docPart w:val="DefaultPlaceholder_1081868574"/>
        </w:placeholder>
      </w:sdtPr>
      <w:sdtEndPr>
        <w:rPr>
          <w:b w:val="0"/>
          <w:i w:val="0"/>
        </w:rPr>
      </w:sdtEndPr>
      <w:sdtContent>
        <w:p w:rsidR="008C397A" w:rsidRDefault="008C397A" w:rsidP="0048677E">
          <w:pPr>
            <w:ind w:left="-709"/>
            <w:rPr>
              <w:rFonts w:ascii="Garamond" w:hAnsi="Garamond" w:cs="Arial"/>
              <w:b/>
              <w:i/>
            </w:rPr>
          </w:pPr>
          <w:r w:rsidRPr="0048677E">
            <w:rPr>
              <w:rFonts w:ascii="Garamond" w:hAnsi="Garamond" w:cs="Arial"/>
              <w:b/>
              <w:i/>
            </w:rPr>
            <w:t>PAGARINĀTĀS GARANTIJAS BUKLETS</w:t>
          </w:r>
        </w:p>
        <w:p w:rsidR="0048677E" w:rsidRPr="0048677E" w:rsidRDefault="0048677E" w:rsidP="0048677E">
          <w:pPr>
            <w:ind w:left="-709"/>
            <w:rPr>
              <w:rFonts w:ascii="Garamond" w:hAnsi="Garamond" w:cs="Arial"/>
              <w:b/>
              <w:i/>
            </w:rPr>
          </w:pPr>
        </w:p>
        <w:p w:rsidR="008C397A" w:rsidRPr="003D133A" w:rsidRDefault="008C397A" w:rsidP="0048677E">
          <w:pPr>
            <w:ind w:left="-709"/>
            <w:rPr>
              <w:rFonts w:ascii="Garamond" w:hAnsi="Garamond" w:cs="Arial"/>
            </w:rPr>
          </w:pPr>
          <w:r w:rsidRPr="003D133A">
            <w:rPr>
              <w:rFonts w:ascii="Garamond" w:hAnsi="Garamond" w:cs="Arial"/>
            </w:rPr>
            <w:t>Cienījamie klienti!</w:t>
          </w:r>
        </w:p>
        <w:p w:rsidR="008C397A" w:rsidRDefault="008C397A" w:rsidP="0048677E">
          <w:pPr>
            <w:ind w:left="-709"/>
            <w:jc w:val="both"/>
            <w:rPr>
              <w:rFonts w:ascii="Garamond" w:hAnsi="Garamond" w:cs="Arial"/>
            </w:rPr>
          </w:pPr>
          <w:r w:rsidRPr="003D133A">
            <w:rPr>
              <w:rFonts w:ascii="Garamond" w:hAnsi="Garamond" w:cs="Arial"/>
            </w:rPr>
            <w:t>Šeit Jūs atradīsit svarīgu informāciju par pagarinātās garantijas programmu, tāpēc iesakām šo bukletu izlasīt uzmanīgi, lai Jūs precīzi zinātu, ko tieši šī programma var Jums piedāvāt.</w:t>
          </w:r>
        </w:p>
        <w:p w:rsidR="0048677E" w:rsidRPr="003D133A" w:rsidRDefault="0048677E" w:rsidP="0048677E">
          <w:pPr>
            <w:ind w:left="-709"/>
            <w:jc w:val="both"/>
            <w:rPr>
              <w:rFonts w:ascii="Garamond" w:hAnsi="Garamond" w:cs="Arial"/>
            </w:rPr>
          </w:pPr>
        </w:p>
        <w:p w:rsidR="008C397A" w:rsidRPr="0048677E" w:rsidRDefault="008C397A" w:rsidP="0048677E">
          <w:pPr>
            <w:ind w:left="-709"/>
            <w:jc w:val="both"/>
            <w:rPr>
              <w:rFonts w:ascii="Garamond" w:hAnsi="Garamond" w:cs="Arial"/>
              <w:b/>
              <w:u w:val="single"/>
            </w:rPr>
          </w:pPr>
          <w:r w:rsidRPr="0048677E">
            <w:rPr>
              <w:rFonts w:ascii="Garamond" w:hAnsi="Garamond" w:cs="Arial"/>
              <w:b/>
              <w:u w:val="single"/>
            </w:rPr>
            <w:t>SVARĪGA INFORMĀCIJA</w:t>
          </w:r>
        </w:p>
        <w:p w:rsidR="008C397A" w:rsidRPr="003D133A" w:rsidRDefault="008C397A" w:rsidP="0048677E">
          <w:pPr>
            <w:ind w:left="-709"/>
            <w:jc w:val="both"/>
            <w:rPr>
              <w:rFonts w:ascii="Garamond" w:hAnsi="Garamond" w:cs="Arial"/>
            </w:rPr>
          </w:pPr>
          <w:r w:rsidRPr="003D133A">
            <w:rPr>
              <w:rFonts w:ascii="Garamond" w:hAnsi="Garamond" w:cs="Arial"/>
            </w:rPr>
            <w:t>Pagarinātā garantija attiecas uz izmaksām, kas rodas pēc ražotāja garantijas beigām, par šajā bukletā minētajām bojātām rezerves daļām un darbaspēku saskaņā ar šī bukleta noteikumiem (turpmāk – Pagarinātā garantija).</w:t>
          </w:r>
        </w:p>
        <w:p w:rsidR="008C397A" w:rsidRPr="003D133A" w:rsidRDefault="008C397A" w:rsidP="0048677E">
          <w:pPr>
            <w:ind w:left="-709"/>
            <w:jc w:val="both"/>
            <w:rPr>
              <w:rFonts w:ascii="Garamond" w:hAnsi="Garamond" w:cs="Arial"/>
            </w:rPr>
          </w:pPr>
          <w:r w:rsidRPr="003D133A">
            <w:rPr>
              <w:rFonts w:ascii="Garamond" w:hAnsi="Garamond" w:cs="Arial"/>
            </w:rPr>
            <w:t xml:space="preserve">Ātrai servisa pakalpojumu saņemšanai Pagarinātās garantijas laikā pārliecinieties, vai Jūsu izvēlētajam autorizētajam </w:t>
          </w:r>
          <w:r w:rsidRPr="003D133A">
            <w:rPr>
              <w:rFonts w:ascii="Garamond" w:hAnsi="Garamond" w:cs="Arial"/>
              <w:b/>
            </w:rPr>
            <w:t>Mercedes</w:t>
          </w:r>
          <w:r w:rsidRPr="003D133A">
            <w:rPr>
              <w:rFonts w:ascii="Garamond" w:hAnsi="Garamond" w:cs="Arial"/>
            </w:rPr>
            <w:t xml:space="preserve"> servisam ir piekļuve Pagarinātās garantijas bukletam, servisa grāmatiņai un servisa rēķiniem vai citiem svarīgiem dokumentiem!</w:t>
          </w:r>
        </w:p>
        <w:p w:rsidR="008C397A" w:rsidRPr="003D133A" w:rsidRDefault="008C397A" w:rsidP="0048677E">
          <w:pPr>
            <w:ind w:left="-709"/>
            <w:jc w:val="both"/>
            <w:rPr>
              <w:rFonts w:ascii="Garamond" w:hAnsi="Garamond" w:cs="Arial"/>
            </w:rPr>
          </w:pPr>
          <w:r w:rsidRPr="003D133A">
            <w:rPr>
              <w:rFonts w:ascii="Garamond" w:hAnsi="Garamond" w:cs="Arial"/>
            </w:rPr>
            <w:t>Pagarinātās garantijas apdrošināšanas periods sākas nākamajā dienā pēc ražotāja garantijas termiņa beigām vai sākas un beidzas datumā, kas norādīts šim bukletam pievienotajā Pagarinātās garantijas apdrošināšanas sertifikātā.</w:t>
          </w:r>
        </w:p>
        <w:p w:rsidR="008C397A" w:rsidRPr="003D133A" w:rsidRDefault="008C397A" w:rsidP="0048677E">
          <w:pPr>
            <w:ind w:left="-709"/>
            <w:jc w:val="both"/>
            <w:rPr>
              <w:rFonts w:ascii="Garamond" w:hAnsi="Garamond" w:cs="Arial"/>
            </w:rPr>
          </w:pPr>
          <w:r w:rsidRPr="003D133A">
            <w:rPr>
              <w:rFonts w:ascii="Garamond" w:hAnsi="Garamond" w:cs="Arial"/>
            </w:rPr>
            <w:t>Šī Pagarinātā garantija ir derīga Eiropā, tostarp šādās teritorijās: Andora, Austrija, Beļģija, Bosnija un Hercegovina, Bulgārija, Igaunija, Gibraltārs, Spānija, Holande, Horvātija, Islande, Īrija, Itālija, Grieķija, Kipra, Lihtenšteina, Lietuva, Luksemburga, Latvija, Maķedonija, Madeira, Malta, Monako, Norvēģija, Polija, Portugāle, Francija, Zviedrija, Rumānija, Vācija, Sanmarīno, Slovākija, Slovēnija, Somija, Lielbritānija, Šveice, Serbija, Melnkalne, Dānija, Čehija, Ungārija.</w:t>
          </w:r>
        </w:p>
        <w:p w:rsidR="008C397A" w:rsidRPr="003D133A" w:rsidRDefault="008C397A" w:rsidP="0048677E">
          <w:pPr>
            <w:ind w:left="-709"/>
            <w:jc w:val="both"/>
            <w:rPr>
              <w:rFonts w:ascii="Garamond" w:hAnsi="Garamond"/>
            </w:rPr>
          </w:pPr>
          <w:r w:rsidRPr="003D133A">
            <w:rPr>
              <w:rFonts w:ascii="Garamond" w:hAnsi="Garamond" w:cs="Arial"/>
            </w:rPr>
            <w:t xml:space="preserve">Šī Pagarinātā garantija attiecas uz tehnisku bojājumu, kurš pēkšņi pārtrauc detaļas darbību tādu iemeslu dēļ, kas nav nodilums, parasta nolietošanās vai nolaidība, un autorizētais </w:t>
          </w:r>
          <w:r w:rsidRPr="003D133A">
            <w:rPr>
              <w:rFonts w:ascii="Garamond" w:hAnsi="Garamond" w:cs="Arial"/>
              <w:b/>
            </w:rPr>
            <w:t>Mercedes</w:t>
          </w:r>
          <w:r w:rsidRPr="003D133A">
            <w:rPr>
              <w:rFonts w:ascii="Garamond" w:hAnsi="Garamond" w:cs="Arial"/>
            </w:rPr>
            <w:t xml:space="preserve"> serviss šo detaļu aizstāj vai remontē bez maksas atbilstoši šeit izklāstītajiem noteikumiem.</w:t>
          </w:r>
        </w:p>
        <w:p w:rsidR="008C397A" w:rsidRPr="003D133A" w:rsidRDefault="008C397A" w:rsidP="0048677E">
          <w:pPr>
            <w:ind w:left="-709"/>
            <w:jc w:val="both"/>
            <w:rPr>
              <w:rFonts w:ascii="Garamond" w:hAnsi="Garamond"/>
            </w:rPr>
          </w:pPr>
        </w:p>
        <w:p w:rsidR="008C397A" w:rsidRPr="003D133A" w:rsidRDefault="008C397A" w:rsidP="0048677E">
          <w:pPr>
            <w:ind w:left="-709"/>
            <w:jc w:val="center"/>
            <w:rPr>
              <w:rFonts w:ascii="Garamond" w:hAnsi="Garamond"/>
              <w:b/>
            </w:rPr>
          </w:pPr>
          <w:r w:rsidRPr="003D133A">
            <w:rPr>
              <w:rFonts w:ascii="Garamond" w:hAnsi="Garamond"/>
              <w:b/>
            </w:rPr>
            <w:t>Pagarinātas programmas GOLD segums</w:t>
          </w:r>
        </w:p>
        <w:p w:rsidR="008C397A" w:rsidRPr="0048677E" w:rsidRDefault="008C397A" w:rsidP="0048677E">
          <w:pPr>
            <w:spacing w:after="0"/>
            <w:jc w:val="both"/>
            <w:rPr>
              <w:rFonts w:ascii="Garamond" w:hAnsi="Garamond"/>
              <w:b/>
            </w:rPr>
          </w:pPr>
        </w:p>
        <w:p w:rsidR="008C397A" w:rsidRPr="0048677E" w:rsidRDefault="008C397A" w:rsidP="0048677E">
          <w:pPr>
            <w:spacing w:after="0"/>
            <w:ind w:left="-709"/>
            <w:jc w:val="both"/>
            <w:rPr>
              <w:rFonts w:ascii="Garamond" w:hAnsi="Garamond"/>
              <w:b/>
            </w:rPr>
          </w:pPr>
          <w:r w:rsidRPr="0048677E">
            <w:rPr>
              <w:rFonts w:ascii="Garamond" w:hAnsi="Garamond"/>
              <w:b/>
            </w:rPr>
            <w:t>ENGINE</w:t>
          </w:r>
        </w:p>
        <w:p w:rsidR="0048677E" w:rsidRDefault="008C397A" w:rsidP="0048677E">
          <w:pPr>
            <w:spacing w:after="0"/>
            <w:ind w:left="-709"/>
            <w:jc w:val="both"/>
            <w:rPr>
              <w:rFonts w:ascii="Garamond" w:hAnsi="Garamond"/>
            </w:rPr>
          </w:pPr>
          <w:r w:rsidRPr="003D133A">
            <w:rPr>
              <w:rFonts w:ascii="Garamond" w:hAnsi="Garamond"/>
            </w:rPr>
            <w:t>Rocker assembly, including hydraulic followers, inlet and exhaust valves (not burnt valves), springs and guides, cylinder head (not cracks and de-coking), cylinder head gasket and front cylinder head cover gasket (except skim), push rods, camshaft and followers, timing gears, belts and chains, oil pump, pistons and rings, cylinder bores, con rods, gudgeon pins and bearings, crankshaft and bearings, inlet manifold, flywheel, ring gear engine mounts and engine wiring harness.</w:t>
          </w:r>
        </w:p>
        <w:p w:rsidR="0048677E" w:rsidRDefault="0048677E">
          <w:pPr>
            <w:rPr>
              <w:rFonts w:ascii="Garamond" w:hAnsi="Garamond"/>
            </w:rPr>
          </w:pPr>
          <w:r>
            <w:rPr>
              <w:rFonts w:ascii="Garamond" w:hAnsi="Garamond"/>
            </w:rPr>
            <w:br w:type="page"/>
          </w:r>
        </w:p>
        <w:p w:rsidR="008C397A" w:rsidRPr="0048677E" w:rsidRDefault="008C397A" w:rsidP="0048677E">
          <w:pPr>
            <w:spacing w:after="0"/>
            <w:ind w:left="-709"/>
            <w:jc w:val="both"/>
            <w:rPr>
              <w:rFonts w:ascii="Garamond" w:hAnsi="Garamond"/>
              <w:b/>
            </w:rPr>
          </w:pPr>
          <w:r w:rsidRPr="0048677E">
            <w:rPr>
              <w:rFonts w:ascii="Garamond" w:hAnsi="Garamond"/>
              <w:b/>
            </w:rPr>
            <w:lastRenderedPageBreak/>
            <w:t>TIMING BELTS</w:t>
          </w:r>
        </w:p>
        <w:p w:rsidR="008C397A" w:rsidRDefault="008C397A" w:rsidP="0048677E">
          <w:pPr>
            <w:spacing w:after="0"/>
            <w:ind w:left="-709"/>
            <w:jc w:val="both"/>
            <w:rPr>
              <w:rFonts w:ascii="Garamond" w:hAnsi="Garamond"/>
            </w:rPr>
          </w:pPr>
          <w:r w:rsidRPr="003D133A">
            <w:rPr>
              <w:rFonts w:ascii="Garamond" w:hAnsi="Garamond"/>
            </w:rPr>
            <w:t>Timing belts are covered as long as they have been changed in line with the manufacturers schedules, (you may need to provide proof of this).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MANUAL GEARBOX</w:t>
          </w:r>
        </w:p>
        <w:p w:rsidR="008C397A" w:rsidRDefault="008C397A" w:rsidP="0048677E">
          <w:pPr>
            <w:spacing w:after="0"/>
            <w:ind w:left="-709"/>
            <w:jc w:val="both"/>
            <w:rPr>
              <w:rFonts w:ascii="Garamond" w:hAnsi="Garamond"/>
            </w:rPr>
          </w:pPr>
          <w:r w:rsidRPr="003D133A">
            <w:rPr>
              <w:rFonts w:ascii="Garamond" w:hAnsi="Garamond"/>
            </w:rPr>
            <w:t>Failure of the following internal mechanical parts: gears, synchromesh hubs, selectors, shafts, bearings and bushes and transfer gears.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AUTOMATIC GEARBOX</w:t>
          </w:r>
        </w:p>
        <w:p w:rsidR="008C397A" w:rsidRDefault="008C397A" w:rsidP="0048677E">
          <w:pPr>
            <w:spacing w:after="0"/>
            <w:ind w:left="-709"/>
            <w:jc w:val="both"/>
            <w:rPr>
              <w:rFonts w:ascii="Garamond" w:hAnsi="Garamond"/>
            </w:rPr>
          </w:pPr>
          <w:r w:rsidRPr="003D133A">
            <w:rPr>
              <w:rFonts w:ascii="Garamond" w:hAnsi="Garamond"/>
            </w:rPr>
            <w:t>Failure of the following internal mechanical parts: shafts, gears, clutches, brake bands, valve block, governor, oil pump, bearings and bushes, servo, drive plate, transfer gears and computer governor.</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CONTINUOUSLY VARIABLE TRANSMISSION CTX</w:t>
          </w:r>
        </w:p>
        <w:p w:rsidR="008C397A" w:rsidRDefault="008C397A" w:rsidP="0048677E">
          <w:pPr>
            <w:spacing w:after="0"/>
            <w:ind w:left="-709"/>
            <w:jc w:val="both"/>
            <w:rPr>
              <w:rFonts w:ascii="Garamond" w:hAnsi="Garamond"/>
            </w:rPr>
          </w:pPr>
          <w:r w:rsidRPr="003D133A">
            <w:rPr>
              <w:rFonts w:ascii="Garamond" w:hAnsi="Garamond"/>
            </w:rPr>
            <w:t>Failure of internal mechanical parts including clutches, planetary gears, reduction gears, shafts, variable pulleys, thrust link drives, internal seals, bushes and bearings.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TORQUE CONVERTOR</w:t>
          </w:r>
        </w:p>
        <w:p w:rsidR="008C397A" w:rsidRDefault="008C397A" w:rsidP="0048677E">
          <w:pPr>
            <w:spacing w:after="0"/>
            <w:ind w:left="-709"/>
            <w:jc w:val="both"/>
            <w:rPr>
              <w:rFonts w:ascii="Garamond" w:hAnsi="Garamond"/>
            </w:rPr>
          </w:pPr>
          <w:r w:rsidRPr="003D133A">
            <w:rPr>
              <w:rFonts w:ascii="Garamond" w:hAnsi="Garamond"/>
            </w:rPr>
            <w:t>Failure of any internal mechanical parts.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DIFFERENTIAL</w:t>
          </w:r>
        </w:p>
        <w:p w:rsidR="008C397A" w:rsidRDefault="008C397A" w:rsidP="0048677E">
          <w:pPr>
            <w:spacing w:after="0"/>
            <w:ind w:left="-709"/>
            <w:jc w:val="both"/>
            <w:rPr>
              <w:rFonts w:ascii="Garamond" w:hAnsi="Garamond"/>
            </w:rPr>
          </w:pPr>
          <w:r w:rsidRPr="003D133A">
            <w:rPr>
              <w:rFonts w:ascii="Garamond" w:hAnsi="Garamond"/>
            </w:rPr>
            <w:t>Crown wheel and pinion, gears, shafts, bearings and bushes, thrust washers and spacers.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FRONT WHEEL DRIVE</w:t>
          </w:r>
        </w:p>
        <w:p w:rsidR="008C397A" w:rsidRDefault="008C397A" w:rsidP="0048677E">
          <w:pPr>
            <w:spacing w:after="0"/>
            <w:ind w:left="-709"/>
            <w:jc w:val="both"/>
            <w:rPr>
              <w:rFonts w:ascii="Garamond" w:hAnsi="Garamond"/>
            </w:rPr>
          </w:pPr>
          <w:r w:rsidRPr="003D133A">
            <w:rPr>
              <w:rFonts w:ascii="Garamond" w:hAnsi="Garamond"/>
            </w:rPr>
            <w:t>Wheel bearings (drive axle only), drive shafts, including constant velocity joints, universal joints and couplings (not gaiters</w:t>
          </w:r>
          <w:r w:rsidR="0048677E">
            <w:rPr>
              <w:rFonts w:ascii="Garamond" w:hAnsi="Garamond"/>
            </w:rPr>
            <w:t>).</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REAR WHEEL DRIVE</w:t>
          </w:r>
        </w:p>
        <w:p w:rsidR="008C397A" w:rsidRDefault="008C397A" w:rsidP="0048677E">
          <w:pPr>
            <w:spacing w:after="0"/>
            <w:ind w:left="-709"/>
            <w:jc w:val="both"/>
            <w:rPr>
              <w:rFonts w:ascii="Garamond" w:hAnsi="Garamond"/>
            </w:rPr>
          </w:pPr>
          <w:r w:rsidRPr="003D133A">
            <w:rPr>
              <w:rFonts w:ascii="Garamond" w:hAnsi="Garamond"/>
            </w:rPr>
            <w:t>Half shafts, rear wheel external drive shafts, including constant velocity joints, universal joints and couplings, (not gaiters).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WHEEL BEARINGS</w:t>
          </w:r>
        </w:p>
        <w:p w:rsidR="008C397A" w:rsidRDefault="008C397A" w:rsidP="0048677E">
          <w:pPr>
            <w:spacing w:after="0"/>
            <w:ind w:left="-709"/>
            <w:jc w:val="both"/>
            <w:rPr>
              <w:rFonts w:ascii="Garamond" w:hAnsi="Garamond"/>
            </w:rPr>
          </w:pPr>
          <w:r w:rsidRPr="003D133A">
            <w:rPr>
              <w:rFonts w:ascii="Garamond" w:hAnsi="Garamond"/>
            </w:rPr>
            <w:t>Wheel bearings (drive axle only), half shafts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TURBO CHARGER</w:t>
          </w:r>
        </w:p>
        <w:p w:rsidR="008C397A" w:rsidRDefault="008C397A" w:rsidP="0048677E">
          <w:pPr>
            <w:spacing w:after="0"/>
            <w:ind w:left="-709"/>
            <w:jc w:val="both"/>
            <w:rPr>
              <w:rFonts w:ascii="Garamond" w:hAnsi="Garamond"/>
            </w:rPr>
          </w:pPr>
          <w:r w:rsidRPr="003D133A">
            <w:rPr>
              <w:rFonts w:ascii="Garamond" w:hAnsi="Garamond"/>
            </w:rPr>
            <w:t>The turbo unit is covered only if factory fitted when new.</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FOUR WHEEL DRIVE</w:t>
          </w:r>
        </w:p>
        <w:p w:rsidR="008C397A" w:rsidRDefault="008C397A" w:rsidP="0048677E">
          <w:pPr>
            <w:spacing w:after="0"/>
            <w:ind w:left="-709"/>
            <w:jc w:val="both"/>
            <w:rPr>
              <w:rFonts w:ascii="Garamond" w:hAnsi="Garamond"/>
            </w:rPr>
          </w:pPr>
          <w:r w:rsidRPr="003D133A">
            <w:rPr>
              <w:rFonts w:ascii="Garamond" w:hAnsi="Garamond"/>
            </w:rPr>
            <w:t>Cover as described above for Front and Rear Wheel Drive.</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ANTI LOCK BRAKE SYSTEM (ABS)</w:t>
          </w:r>
        </w:p>
        <w:p w:rsidR="008C397A" w:rsidRDefault="008C397A" w:rsidP="0048677E">
          <w:pPr>
            <w:spacing w:after="0"/>
            <w:ind w:left="-709"/>
            <w:jc w:val="both"/>
            <w:rPr>
              <w:rFonts w:ascii="Garamond" w:hAnsi="Garamond"/>
            </w:rPr>
          </w:pPr>
          <w:r w:rsidRPr="003D133A">
            <w:rPr>
              <w:rFonts w:ascii="Garamond" w:hAnsi="Garamond"/>
            </w:rPr>
            <w:t xml:space="preserve">Factory fitted anti-lock braking systems are covered.  (Excluding wiring and connection faults). </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PROPSHAFT</w:t>
          </w:r>
        </w:p>
        <w:p w:rsidR="008C397A" w:rsidRDefault="008C397A" w:rsidP="0048677E">
          <w:pPr>
            <w:spacing w:after="0"/>
            <w:ind w:left="-709"/>
            <w:jc w:val="both"/>
            <w:rPr>
              <w:rFonts w:ascii="Garamond" w:hAnsi="Garamond"/>
            </w:rPr>
          </w:pPr>
          <w:r w:rsidRPr="003D133A">
            <w:rPr>
              <w:rFonts w:ascii="Garamond" w:hAnsi="Garamond"/>
            </w:rPr>
            <w:t>Failure of the propshaft including universal joints and couplings.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lastRenderedPageBreak/>
            <w:t>COOLING SYSTEM</w:t>
          </w:r>
        </w:p>
        <w:p w:rsidR="008C397A" w:rsidRDefault="008C397A" w:rsidP="0048677E">
          <w:pPr>
            <w:spacing w:after="0"/>
            <w:ind w:left="-709"/>
            <w:jc w:val="both"/>
            <w:rPr>
              <w:rFonts w:ascii="Garamond" w:hAnsi="Garamond"/>
            </w:rPr>
          </w:pPr>
          <w:r w:rsidRPr="003D133A">
            <w:rPr>
              <w:rFonts w:ascii="Garamond" w:hAnsi="Garamond"/>
            </w:rPr>
            <w:t>Engine oil cooler, engine temp sensor, engine thermostat, expansion tank, heater matrix, radiator, thermostat housing, viscous fan coupling and water pump.</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FUEL SYSTEM (PETROL)</w:t>
          </w:r>
        </w:p>
        <w:p w:rsidR="008C397A" w:rsidRPr="003D133A" w:rsidRDefault="008C397A" w:rsidP="0048677E">
          <w:pPr>
            <w:spacing w:after="0"/>
            <w:ind w:left="-709"/>
            <w:jc w:val="both"/>
            <w:rPr>
              <w:rFonts w:ascii="Garamond" w:hAnsi="Garamond"/>
            </w:rPr>
          </w:pPr>
          <w:r w:rsidRPr="003D133A">
            <w:rPr>
              <w:rFonts w:ascii="Garamond" w:hAnsi="Garamond"/>
            </w:rPr>
            <w:t>Carburettor Engines: Automatic choke unit, carburettor, choke mast unit, economy valves, mechanical / electrical lift pump and power valves.</w:t>
          </w:r>
        </w:p>
        <w:p w:rsidR="008C397A" w:rsidRDefault="008C397A" w:rsidP="0048677E">
          <w:pPr>
            <w:spacing w:after="0"/>
            <w:ind w:left="-709"/>
            <w:jc w:val="both"/>
            <w:rPr>
              <w:rFonts w:ascii="Garamond" w:hAnsi="Garamond"/>
            </w:rPr>
          </w:pPr>
          <w:r w:rsidRPr="003D133A">
            <w:rPr>
              <w:rFonts w:ascii="Garamond" w:hAnsi="Garamond"/>
            </w:rPr>
            <w:t>Fuel Injected Engines: Airflow meter, auxiliary air valve, fuel injection pump, fuel pressure regulator, idle speed control valve and metering head.  (Excluding injectors, wiring, pipes, unions, fuel tank and fuel filters).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 xml:space="preserve">FUEL SYSTEM (DERV) </w:t>
          </w:r>
        </w:p>
        <w:p w:rsidR="008C397A" w:rsidRDefault="008C397A" w:rsidP="0048677E">
          <w:pPr>
            <w:spacing w:after="0"/>
            <w:ind w:left="-709"/>
            <w:jc w:val="both"/>
            <w:rPr>
              <w:rFonts w:ascii="Garamond" w:hAnsi="Garamond"/>
            </w:rPr>
          </w:pPr>
          <w:r w:rsidRPr="003D133A">
            <w:rPr>
              <w:rFonts w:ascii="Garamond" w:hAnsi="Garamond"/>
            </w:rPr>
            <w:t xml:space="preserve">Failure of the Following Specialist Diesel Components: Altitude compensator, brake vacuum pump, cold start device, fuel injection pump, fuel lift pump, glow plug relay, high pressure metering head, hydraulic/electrical timing mechanism, low pressure supply pump, manifold boost pressure compensator, pump drive gear and shut off mechanism.  (Excluding fuel lines, injectors, glow plugs, pipes, injection timing adjustments, calibration, bench testing and emission test failures). </w:t>
          </w:r>
        </w:p>
        <w:p w:rsidR="0048677E" w:rsidRPr="003D133A" w:rsidRDefault="0048677E" w:rsidP="0048677E">
          <w:pPr>
            <w:spacing w:after="0"/>
            <w:ind w:left="-709"/>
            <w:jc w:val="both"/>
            <w:rPr>
              <w:rFonts w:ascii="Garamond" w:hAnsi="Garamond"/>
            </w:rPr>
          </w:pPr>
        </w:p>
        <w:p w:rsidR="008C397A" w:rsidRPr="003D133A" w:rsidRDefault="008C397A" w:rsidP="0048677E">
          <w:pPr>
            <w:spacing w:after="0"/>
            <w:ind w:left="-709"/>
            <w:jc w:val="both"/>
            <w:rPr>
              <w:rFonts w:ascii="Garamond" w:hAnsi="Garamond"/>
            </w:rPr>
          </w:pPr>
          <w:r w:rsidRPr="0048677E">
            <w:rPr>
              <w:rFonts w:ascii="Garamond" w:hAnsi="Garamond"/>
              <w:b/>
            </w:rPr>
            <w:t>FUEL SYSTEM ( Factory fitted CNG</w:t>
          </w:r>
          <w:r w:rsidRPr="003D133A">
            <w:rPr>
              <w:rFonts w:ascii="Garamond" w:hAnsi="Garamond"/>
            </w:rPr>
            <w:t>)</w:t>
          </w:r>
        </w:p>
        <w:p w:rsidR="008C397A" w:rsidRDefault="008C397A" w:rsidP="0048677E">
          <w:pPr>
            <w:spacing w:after="0"/>
            <w:ind w:left="-709"/>
            <w:jc w:val="both"/>
            <w:rPr>
              <w:rFonts w:ascii="Garamond" w:hAnsi="Garamond"/>
            </w:rPr>
          </w:pPr>
          <w:r w:rsidRPr="003D133A">
            <w:rPr>
              <w:rFonts w:ascii="Garamond" w:hAnsi="Garamond"/>
            </w:rPr>
            <w:t>Pressure regulator, safety solenoid valve (shut-off valve), check valve.</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AIR CONDITIONING (Factory fitted)</w:t>
          </w:r>
        </w:p>
        <w:p w:rsidR="008C397A" w:rsidRDefault="008C397A" w:rsidP="0048677E">
          <w:pPr>
            <w:spacing w:after="0"/>
            <w:ind w:left="-709"/>
            <w:jc w:val="both"/>
            <w:rPr>
              <w:rFonts w:ascii="Garamond" w:hAnsi="Garamond"/>
            </w:rPr>
          </w:pPr>
          <w:r w:rsidRPr="003D133A">
            <w:rPr>
              <w:rFonts w:ascii="Garamond" w:hAnsi="Garamond"/>
            </w:rPr>
            <w:t>Air conditioning compressor, A/C evaporator, expansion valve, fluid reservoir, control unit switch, A/C blower resistor and A/C hoses.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STEERING (including power assisted steering)</w:t>
          </w:r>
        </w:p>
        <w:p w:rsidR="008C397A" w:rsidRDefault="008C397A" w:rsidP="0048677E">
          <w:pPr>
            <w:spacing w:after="0"/>
            <w:ind w:left="-709"/>
            <w:jc w:val="both"/>
            <w:rPr>
              <w:rFonts w:ascii="Garamond" w:hAnsi="Garamond"/>
            </w:rPr>
          </w:pPr>
          <w:r w:rsidRPr="003D133A">
            <w:rPr>
              <w:rFonts w:ascii="Garamond" w:hAnsi="Garamond"/>
            </w:rPr>
            <w:t>Rack and pinion (not gaiters), steering box where applicable, power steering rack and pump, power steering pump small hose, power steering reservoir and idler box (not gaiters).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FRONT AND REAR SUSPENSION</w:t>
          </w:r>
        </w:p>
        <w:p w:rsidR="008C397A" w:rsidRDefault="008C397A" w:rsidP="0048677E">
          <w:pPr>
            <w:spacing w:after="0"/>
            <w:ind w:left="-709"/>
            <w:jc w:val="both"/>
            <w:rPr>
              <w:rFonts w:ascii="Garamond" w:hAnsi="Garamond"/>
            </w:rPr>
          </w:pPr>
          <w:r w:rsidRPr="003D133A">
            <w:rPr>
              <w:rFonts w:ascii="Garamond" w:hAnsi="Garamond"/>
            </w:rPr>
            <w:t>Coil springs, upper and lower wishbones, ball and swivel joints, upper control arms and hydro bearing for lower control arms.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 xml:space="preserve">HYDROPNEUMATIC SUSPENSIONS </w:t>
          </w:r>
        </w:p>
        <w:p w:rsidR="008C397A" w:rsidRDefault="008C397A" w:rsidP="0048677E">
          <w:pPr>
            <w:spacing w:after="0"/>
            <w:ind w:left="-709"/>
            <w:jc w:val="both"/>
            <w:rPr>
              <w:rFonts w:ascii="Garamond" w:hAnsi="Garamond"/>
            </w:rPr>
          </w:pPr>
          <w:r w:rsidRPr="003D133A">
            <w:rPr>
              <w:rFonts w:ascii="Garamond" w:hAnsi="Garamond"/>
            </w:rPr>
            <w:t>Accumulator sphere, control valve, high-pressure pump and suspension spheres.  (Excluding gaiters, oil leaks, tracking and balancing).</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BRAKING SYSTEM</w:t>
          </w:r>
        </w:p>
        <w:p w:rsidR="008C397A" w:rsidRDefault="008C397A" w:rsidP="0048677E">
          <w:pPr>
            <w:spacing w:after="0"/>
            <w:ind w:left="-709"/>
            <w:jc w:val="both"/>
            <w:rPr>
              <w:rFonts w:ascii="Garamond" w:hAnsi="Garamond"/>
            </w:rPr>
          </w:pPr>
          <w:r w:rsidRPr="003D133A">
            <w:rPr>
              <w:rFonts w:ascii="Garamond" w:hAnsi="Garamond"/>
            </w:rPr>
            <w:t>Master cylinder, restrictor valve, brake vacuum pump, calipers, wheel cylinders and vacuum servo.  (Excluding corroded or seized parts).</w:t>
          </w:r>
        </w:p>
        <w:p w:rsidR="0048677E" w:rsidRDefault="0048677E">
          <w:pPr>
            <w:rPr>
              <w:rFonts w:ascii="Garamond" w:hAnsi="Garamond"/>
            </w:rPr>
          </w:pPr>
          <w:r>
            <w:rPr>
              <w:rFonts w:ascii="Garamond" w:hAnsi="Garamond"/>
            </w:rPr>
            <w:br w:type="page"/>
          </w:r>
        </w:p>
        <w:p w:rsidR="008C397A" w:rsidRPr="0048677E" w:rsidRDefault="008C397A" w:rsidP="0048677E">
          <w:pPr>
            <w:spacing w:after="0"/>
            <w:ind w:left="-709"/>
            <w:jc w:val="both"/>
            <w:rPr>
              <w:rFonts w:ascii="Garamond" w:hAnsi="Garamond"/>
              <w:b/>
            </w:rPr>
          </w:pPr>
          <w:r w:rsidRPr="0048677E">
            <w:rPr>
              <w:rFonts w:ascii="Garamond" w:hAnsi="Garamond"/>
              <w:b/>
            </w:rPr>
            <w:lastRenderedPageBreak/>
            <w:t>ELECTRICAL SYSTEM</w:t>
          </w:r>
        </w:p>
        <w:p w:rsidR="008C397A" w:rsidRPr="003D133A" w:rsidRDefault="008C397A" w:rsidP="0048677E">
          <w:pPr>
            <w:spacing w:after="0"/>
            <w:ind w:left="-709"/>
            <w:jc w:val="both"/>
            <w:rPr>
              <w:rFonts w:ascii="Garamond" w:hAnsi="Garamond"/>
            </w:rPr>
          </w:pPr>
          <w:r w:rsidRPr="003D133A">
            <w:rPr>
              <w:rFonts w:ascii="Garamond" w:hAnsi="Garamond"/>
            </w:rPr>
            <w:t>Starter motor and solenoid, including pre- engagement mechanism and bendix drive, alternator, coil, window and sun roof motors, centralised locking, heater fan motor, electric sun roof motor/switch, indicator flasher relay, distributor, front and rear windscreen wiper and washer motors, electronic ignition amplifier, ASR control unit, fuel tank sender unit, ignition system control unit, glowplug relay (DERV), ASR actuator, closing aid pump, rear sun blind motor, window lifter, tensioning device for V-belt, vacuum pump and auxiliary fans.</w:t>
          </w:r>
        </w:p>
        <w:p w:rsidR="008C397A" w:rsidRDefault="008C397A" w:rsidP="0048677E">
          <w:pPr>
            <w:spacing w:after="0"/>
            <w:ind w:left="-709"/>
            <w:jc w:val="both"/>
            <w:rPr>
              <w:rFonts w:ascii="Garamond" w:hAnsi="Garamond"/>
            </w:rPr>
          </w:pPr>
          <w:r w:rsidRPr="003D133A">
            <w:rPr>
              <w:rFonts w:ascii="Garamond" w:hAnsi="Garamond"/>
            </w:rPr>
            <w:t>(Excluding all wiring, alarm systems, in-car entertainment, aerial masts, car telephones and in-car navigation equipment).</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ENGINE MANAGEMENT ECU</w:t>
          </w:r>
        </w:p>
        <w:p w:rsidR="008C397A" w:rsidRDefault="008C397A" w:rsidP="0048677E">
          <w:pPr>
            <w:spacing w:after="0"/>
            <w:ind w:left="-709"/>
            <w:jc w:val="both"/>
            <w:rPr>
              <w:rFonts w:ascii="Garamond" w:hAnsi="Garamond"/>
            </w:rPr>
          </w:pPr>
          <w:r w:rsidRPr="003D133A">
            <w:rPr>
              <w:rFonts w:ascii="Garamond" w:hAnsi="Garamond"/>
            </w:rPr>
            <w:t>Including all electronic control units.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CLUTCH</w:t>
          </w:r>
        </w:p>
        <w:p w:rsidR="008C397A" w:rsidRDefault="008C397A" w:rsidP="0048677E">
          <w:pPr>
            <w:spacing w:after="0"/>
            <w:ind w:left="-709"/>
            <w:jc w:val="both"/>
            <w:rPr>
              <w:rFonts w:ascii="Garamond" w:hAnsi="Garamond"/>
            </w:rPr>
          </w:pPr>
          <w:r w:rsidRPr="003D133A">
            <w:rPr>
              <w:rFonts w:ascii="Garamond" w:hAnsi="Garamond"/>
            </w:rPr>
            <w:t>Centre plate, clutch cable, clutch damper, master cylinder, pressure plate, release bearing, self adjusting mechanism and slave cylinder.  (Excluding wear and tear).</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CASINGS</w:t>
          </w:r>
        </w:p>
        <w:p w:rsidR="008C397A" w:rsidRDefault="008C397A" w:rsidP="0048677E">
          <w:pPr>
            <w:spacing w:after="0"/>
            <w:ind w:left="-709"/>
            <w:jc w:val="both"/>
            <w:rPr>
              <w:rFonts w:ascii="Garamond" w:hAnsi="Garamond"/>
            </w:rPr>
          </w:pPr>
          <w:r w:rsidRPr="003D133A">
            <w:rPr>
              <w:rFonts w:ascii="Garamond" w:hAnsi="Garamond"/>
            </w:rPr>
            <w:t>Damage caused to casings and mechanical and electrical parts as a direct result of the mechanical or electrical breakdown of a covered component is included.</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WORKING MATERIALS</w:t>
          </w:r>
        </w:p>
        <w:p w:rsidR="008C397A" w:rsidRPr="003D133A" w:rsidRDefault="008C397A" w:rsidP="0048677E">
          <w:pPr>
            <w:spacing w:after="0"/>
            <w:ind w:left="-709"/>
            <w:jc w:val="both"/>
            <w:rPr>
              <w:rFonts w:ascii="Garamond" w:hAnsi="Garamond"/>
            </w:rPr>
          </w:pPr>
          <w:r w:rsidRPr="003D133A">
            <w:rPr>
              <w:rFonts w:ascii="Garamond" w:hAnsi="Garamond"/>
            </w:rPr>
            <w:t>Working materials such as oils, filters and anti-freeze are covered where their replacement is essential as a direct result of the mechanical breakdown of a covered component.</w:t>
          </w:r>
        </w:p>
        <w:p w:rsidR="008C397A" w:rsidRPr="003D133A" w:rsidRDefault="008C397A" w:rsidP="0048677E">
          <w:pPr>
            <w:spacing w:after="0"/>
            <w:ind w:left="-709"/>
            <w:rPr>
              <w:rFonts w:ascii="Garamond" w:hAnsi="Garamond"/>
            </w:rPr>
          </w:pPr>
        </w:p>
        <w:p w:rsidR="008C397A" w:rsidRPr="003D133A" w:rsidRDefault="008C397A" w:rsidP="0048677E">
          <w:pPr>
            <w:ind w:left="-709"/>
            <w:rPr>
              <w:rFonts w:ascii="Garamond" w:hAnsi="Garamond"/>
            </w:rPr>
          </w:pPr>
        </w:p>
        <w:p w:rsidR="008C397A" w:rsidRPr="0048677E" w:rsidRDefault="008C397A" w:rsidP="0048677E">
          <w:pPr>
            <w:ind w:left="-709"/>
            <w:jc w:val="center"/>
            <w:rPr>
              <w:rFonts w:ascii="Garamond" w:hAnsi="Garamond"/>
              <w:b/>
            </w:rPr>
          </w:pPr>
          <w:r w:rsidRPr="003D133A">
            <w:rPr>
              <w:rFonts w:ascii="Garamond" w:hAnsi="Garamond"/>
              <w:b/>
            </w:rPr>
            <w:t>Pagarinātas programmas GOLD segums</w:t>
          </w:r>
        </w:p>
        <w:p w:rsidR="008C397A" w:rsidRPr="003D133A" w:rsidRDefault="008C397A" w:rsidP="0048677E">
          <w:pPr>
            <w:ind w:left="-709"/>
            <w:jc w:val="both"/>
            <w:rPr>
              <w:rFonts w:ascii="Garamond" w:hAnsi="Garamond"/>
            </w:rPr>
          </w:pPr>
          <w:r w:rsidRPr="003D133A">
            <w:rPr>
              <w:rFonts w:ascii="Garamond" w:hAnsi="Garamond"/>
            </w:rPr>
            <w:t xml:space="preserve">Zemāk aprakstītais GOLD programmas segums ir tulkojums (angļu-latviešu valoda). Strīdu un neskaidrību gadījumos par pamatu tiek ņemta GOLD seguma apraksta versija angļu valodā. </w:t>
          </w:r>
        </w:p>
        <w:p w:rsidR="008C397A" w:rsidRPr="0048677E" w:rsidRDefault="008C397A" w:rsidP="0048677E">
          <w:pPr>
            <w:spacing w:after="0"/>
            <w:ind w:left="-709"/>
            <w:jc w:val="both"/>
            <w:rPr>
              <w:rFonts w:ascii="Garamond" w:hAnsi="Garamond"/>
              <w:b/>
            </w:rPr>
          </w:pPr>
          <w:r w:rsidRPr="0048677E">
            <w:rPr>
              <w:rFonts w:ascii="Garamond" w:hAnsi="Garamond"/>
              <w:b/>
            </w:rPr>
            <w:t>MOTORS</w:t>
          </w:r>
        </w:p>
        <w:p w:rsidR="008C397A" w:rsidRDefault="008C397A" w:rsidP="0048677E">
          <w:pPr>
            <w:spacing w:after="0"/>
            <w:ind w:left="-709"/>
            <w:jc w:val="both"/>
            <w:rPr>
              <w:rFonts w:ascii="Garamond" w:hAnsi="Garamond"/>
            </w:rPr>
          </w:pPr>
          <w:r w:rsidRPr="003D133A">
            <w:rPr>
              <w:rFonts w:ascii="Garamond" w:hAnsi="Garamond"/>
            </w:rPr>
            <w:t>Divplecu sviru mehānisms, ieskaitot hidrauliskos kompensatorus, ieplūdes un izplūdes vārsti (izņemot izdegušus vārstus), atsperes un vadotnes, motora galva (izņemot plaisas un uzdegumu atdalīšana), motora galvas blīve un priekšējā motora galvas vāka blīve (izņemot blīvējošo masu), bīdītāji, sadales vārpsta un kompensatori, piedziņas zobrati, zobsiksnas un ķēdes, eļļas sūknis, virzuļi un gredzeni, cilindru čaulas, klaņa gultņi, virzuļa pirksti un gultņi, kloķvārpsta un gultņi, ieplūdes kolektors, spararats, vainagrats, motora balsti un motora vadu kūlis.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ZOBSIKSNAS</w:t>
          </w:r>
        </w:p>
        <w:p w:rsidR="008C397A" w:rsidRDefault="008C397A" w:rsidP="0048677E">
          <w:pPr>
            <w:spacing w:after="0"/>
            <w:ind w:left="-709"/>
            <w:jc w:val="both"/>
            <w:rPr>
              <w:rFonts w:ascii="Garamond" w:hAnsi="Garamond"/>
            </w:rPr>
          </w:pPr>
          <w:r w:rsidRPr="003D133A">
            <w:rPr>
              <w:rFonts w:ascii="Garamond" w:hAnsi="Garamond"/>
            </w:rPr>
            <w:t>Zobsiksnas ietilpst segumā, ciktāl tās ir mainītas saskaņā ar ražotāja noteikto intervālu (tam var būt nepieciešams pierādījums).</w:t>
          </w:r>
        </w:p>
        <w:p w:rsidR="0048677E" w:rsidRDefault="0048677E">
          <w:pPr>
            <w:rPr>
              <w:rFonts w:ascii="Garamond" w:hAnsi="Garamond"/>
            </w:rPr>
          </w:pPr>
          <w:r>
            <w:rPr>
              <w:rFonts w:ascii="Garamond" w:hAnsi="Garamond"/>
            </w:rPr>
            <w:br w:type="page"/>
          </w:r>
        </w:p>
        <w:p w:rsidR="008C397A" w:rsidRPr="0048677E" w:rsidRDefault="008C397A" w:rsidP="0048677E">
          <w:pPr>
            <w:spacing w:after="0"/>
            <w:ind w:left="-709"/>
            <w:jc w:val="both"/>
            <w:rPr>
              <w:rFonts w:ascii="Garamond" w:hAnsi="Garamond"/>
              <w:b/>
            </w:rPr>
          </w:pPr>
          <w:r w:rsidRPr="0048677E">
            <w:rPr>
              <w:rFonts w:ascii="Garamond" w:hAnsi="Garamond"/>
              <w:b/>
            </w:rPr>
            <w:lastRenderedPageBreak/>
            <w:t>MEHĀNISKĀ PĀRNESUMKĀRBA</w:t>
          </w:r>
        </w:p>
        <w:p w:rsidR="008C397A" w:rsidRDefault="008C397A" w:rsidP="0048677E">
          <w:pPr>
            <w:spacing w:after="0"/>
            <w:ind w:left="-709"/>
            <w:jc w:val="both"/>
            <w:rPr>
              <w:rFonts w:ascii="Garamond" w:hAnsi="Garamond"/>
            </w:rPr>
          </w:pPr>
          <w:r w:rsidRPr="003D133A">
            <w:rPr>
              <w:rFonts w:ascii="Garamond" w:hAnsi="Garamond"/>
            </w:rPr>
            <w:t>Šādu iekšējo mehānisko detaļu atteice: zobrati, sinhronizatora uzmavas, izvēles sviras, vārpstas, gultņi un bukses un zobratu pārvadi.</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AUTOMĀTISKĀ PĀRNESUMKĀRBA</w:t>
          </w:r>
        </w:p>
        <w:p w:rsidR="008C397A" w:rsidRDefault="008C397A" w:rsidP="0048677E">
          <w:pPr>
            <w:spacing w:after="0"/>
            <w:ind w:left="-709"/>
            <w:jc w:val="both"/>
            <w:rPr>
              <w:rFonts w:ascii="Garamond" w:hAnsi="Garamond"/>
            </w:rPr>
          </w:pPr>
          <w:r w:rsidRPr="003D133A">
            <w:rPr>
              <w:rFonts w:ascii="Garamond" w:hAnsi="Garamond"/>
            </w:rPr>
            <w:t>Šādu iekšējo mehānisko detaļu atteice: vārpstas, zobrati, sajūgi, bremžu lentas, vārstu bloks, hidrauliskais vadības bloks, eļļas sūknis, gultņi un bukses, servoelementi, līdzņēmējdisks, zobratu pārvadi un elektrohidrauliskais vadības bloks.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PASTĀVĪGI MAINĪGĀ PĀRNESUMKĀRBA CTX</w:t>
          </w:r>
        </w:p>
        <w:p w:rsidR="008C397A" w:rsidRDefault="008C397A" w:rsidP="0048677E">
          <w:pPr>
            <w:spacing w:after="0"/>
            <w:ind w:left="-709"/>
            <w:jc w:val="both"/>
            <w:rPr>
              <w:rFonts w:ascii="Garamond" w:hAnsi="Garamond"/>
            </w:rPr>
          </w:pPr>
          <w:r w:rsidRPr="003D133A">
            <w:rPr>
              <w:rFonts w:ascii="Garamond" w:hAnsi="Garamond"/>
            </w:rPr>
            <w:t>Iekšējo mehānisko detaļu atteice, ieskaitot sajūgus, planetāros zobratus, redukcijas zobratus, vārpstas, bīdāmos skriemeļus, bīdītāju piedziņu, iekšējās blīves, bukses un gultņus.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HIDROTRANSFORMATORS</w:t>
          </w:r>
        </w:p>
        <w:p w:rsidR="008C397A" w:rsidRDefault="008C397A" w:rsidP="0048677E">
          <w:pPr>
            <w:spacing w:after="0"/>
            <w:ind w:left="-709"/>
            <w:jc w:val="both"/>
            <w:rPr>
              <w:rFonts w:ascii="Garamond" w:hAnsi="Garamond"/>
            </w:rPr>
          </w:pPr>
          <w:r w:rsidRPr="003D133A">
            <w:rPr>
              <w:rFonts w:ascii="Garamond" w:hAnsi="Garamond"/>
            </w:rPr>
            <w:t>Jebkuru iekšējo mehānisko detaļu atteice.</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DIFERENCIĀLIS</w:t>
          </w:r>
        </w:p>
        <w:p w:rsidR="008C397A" w:rsidRDefault="008C397A" w:rsidP="0048677E">
          <w:pPr>
            <w:spacing w:after="0"/>
            <w:ind w:left="-709"/>
            <w:jc w:val="both"/>
            <w:rPr>
              <w:rFonts w:ascii="Garamond" w:hAnsi="Garamond"/>
            </w:rPr>
          </w:pPr>
          <w:r w:rsidRPr="003D133A">
            <w:rPr>
              <w:rFonts w:ascii="Garamond" w:hAnsi="Garamond"/>
            </w:rPr>
            <w:t>Dzītais un dzenošais zobrats, zobrati, vārpstas, gultņi un bukses, piespiedējpaplāksnes un distances paplāksnes.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PRIEKŠĒJO RITEŅU PIEDZIŅA</w:t>
          </w:r>
        </w:p>
        <w:p w:rsidR="008C397A" w:rsidRDefault="008C397A" w:rsidP="0048677E">
          <w:pPr>
            <w:spacing w:after="0"/>
            <w:ind w:left="-709"/>
            <w:jc w:val="both"/>
            <w:rPr>
              <w:rFonts w:ascii="Garamond" w:hAnsi="Garamond"/>
            </w:rPr>
          </w:pPr>
          <w:r w:rsidRPr="003D133A">
            <w:rPr>
              <w:rFonts w:ascii="Garamond" w:hAnsi="Garamond"/>
            </w:rPr>
            <w:t>Riteņa gultņi (tikai dzenošajam tiltam), dzenošās vārpstas, ieskaitot nemainīga ātruma šarnīrus, universālos savienojumus un sajūgus (izņemot putekļu aizsargus)</w:t>
          </w:r>
          <w:r w:rsidR="0048677E">
            <w:rPr>
              <w:rFonts w:ascii="Garamond" w:hAnsi="Garamond"/>
            </w:rPr>
            <w:t>.</w:t>
          </w:r>
          <w:r w:rsidRPr="003D133A">
            <w:rPr>
              <w:rFonts w:ascii="Garamond" w:hAnsi="Garamond"/>
            </w:rPr>
            <w:t xml:space="preserve"> </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PAKAĻĒJO RITEŅU PIEDZIŅA</w:t>
          </w:r>
        </w:p>
        <w:p w:rsidR="008C397A" w:rsidRDefault="008C397A" w:rsidP="0048677E">
          <w:pPr>
            <w:spacing w:after="0"/>
            <w:ind w:left="-709"/>
            <w:jc w:val="both"/>
            <w:rPr>
              <w:rFonts w:ascii="Garamond" w:hAnsi="Garamond"/>
            </w:rPr>
          </w:pPr>
          <w:r w:rsidRPr="003D133A">
            <w:rPr>
              <w:rFonts w:ascii="Garamond" w:hAnsi="Garamond"/>
            </w:rPr>
            <w:t>Pusasis, pakaļējo riteņu ārējās dzenošās vārpstas, ieskaitot nemainīga ātruma šarnīrus, universālos savienojumus un sajūgus (izņemot putekļu aizsargus)</w:t>
          </w:r>
          <w:r w:rsidR="0048677E">
            <w:rPr>
              <w:rFonts w:ascii="Garamond" w:hAnsi="Garamond"/>
            </w:rPr>
            <w:t>.</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RITEŅA GULTŅI</w:t>
          </w:r>
        </w:p>
        <w:p w:rsidR="008C397A" w:rsidRDefault="008C397A" w:rsidP="0048677E">
          <w:pPr>
            <w:spacing w:after="0"/>
            <w:ind w:left="-709"/>
            <w:jc w:val="both"/>
            <w:rPr>
              <w:rFonts w:ascii="Garamond" w:hAnsi="Garamond"/>
            </w:rPr>
          </w:pPr>
          <w:r w:rsidRPr="003D133A">
            <w:rPr>
              <w:rFonts w:ascii="Garamond" w:hAnsi="Garamond"/>
            </w:rPr>
            <w:t>Riteņa gultņi (tikai dzenošajam tiltam), pusasis</w:t>
          </w:r>
          <w:r w:rsidR="0048677E">
            <w:rPr>
              <w:rFonts w:ascii="Garamond" w:hAnsi="Garamond"/>
            </w:rPr>
            <w:t>.</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TURBOKOMPRESORS</w:t>
          </w:r>
        </w:p>
        <w:p w:rsidR="008C397A" w:rsidRDefault="008C397A" w:rsidP="0048677E">
          <w:pPr>
            <w:spacing w:after="0"/>
            <w:ind w:left="-709"/>
            <w:jc w:val="both"/>
            <w:rPr>
              <w:rFonts w:ascii="Garamond" w:hAnsi="Garamond"/>
            </w:rPr>
          </w:pPr>
          <w:r w:rsidRPr="003D133A">
            <w:rPr>
              <w:rFonts w:ascii="Garamond" w:hAnsi="Garamond"/>
            </w:rPr>
            <w:t>Turbokompresors vai turbīnas vienība ietilpst segumā tikai tad, ja iemontēta rūpnīcā jaunam automobilim.</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PILNPIEDZIŅA</w:t>
          </w:r>
        </w:p>
        <w:p w:rsidR="008C397A" w:rsidRDefault="008C397A" w:rsidP="0048677E">
          <w:pPr>
            <w:spacing w:after="0"/>
            <w:ind w:left="-709"/>
            <w:jc w:val="both"/>
            <w:rPr>
              <w:rFonts w:ascii="Garamond" w:hAnsi="Garamond"/>
            </w:rPr>
          </w:pPr>
          <w:r w:rsidRPr="003D133A">
            <w:rPr>
              <w:rFonts w:ascii="Garamond" w:hAnsi="Garamond"/>
            </w:rPr>
            <w:t>Segums tāds, kā aprakstīts augstāk priekšējo un pakaļējo riteņu piedziņai.</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RITEŅU PRETBLOĶĒŠANAS SISTĒMA (ABS)</w:t>
          </w:r>
        </w:p>
        <w:p w:rsidR="008C397A" w:rsidRDefault="008C397A" w:rsidP="0048677E">
          <w:pPr>
            <w:spacing w:after="0"/>
            <w:ind w:left="-709"/>
            <w:jc w:val="both"/>
            <w:rPr>
              <w:rFonts w:ascii="Garamond" w:hAnsi="Garamond"/>
            </w:rPr>
          </w:pPr>
          <w:r w:rsidRPr="003D133A">
            <w:rPr>
              <w:rFonts w:ascii="Garamond" w:hAnsi="Garamond"/>
            </w:rPr>
            <w:t xml:space="preserve">Segumā ietilpst rūpnīcā iemontētas riteņu pretbloķēšanas sistēmas (neskaitot vadu un savienojumu kļūmes). </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KARDĀNPĀRVADS</w:t>
          </w:r>
        </w:p>
        <w:p w:rsidR="008C397A" w:rsidRDefault="008C397A" w:rsidP="0048677E">
          <w:pPr>
            <w:spacing w:after="0"/>
            <w:ind w:left="-709"/>
            <w:jc w:val="both"/>
            <w:rPr>
              <w:rFonts w:ascii="Garamond" w:hAnsi="Garamond"/>
            </w:rPr>
          </w:pPr>
          <w:r w:rsidRPr="003D133A">
            <w:rPr>
              <w:rFonts w:ascii="Garamond" w:hAnsi="Garamond"/>
            </w:rPr>
            <w:t>Kardānpārvada atteice, ieskaitot universālos savienojumus un sajūgus.</w:t>
          </w:r>
        </w:p>
        <w:p w:rsidR="0048677E" w:rsidRDefault="0048677E">
          <w:pPr>
            <w:rPr>
              <w:rFonts w:ascii="Garamond" w:hAnsi="Garamond"/>
            </w:rPr>
          </w:pPr>
          <w:r>
            <w:rPr>
              <w:rFonts w:ascii="Garamond" w:hAnsi="Garamond"/>
            </w:rPr>
            <w:br w:type="page"/>
          </w:r>
        </w:p>
        <w:p w:rsidR="008C397A" w:rsidRPr="0048677E" w:rsidRDefault="008C397A" w:rsidP="0048677E">
          <w:pPr>
            <w:spacing w:after="0"/>
            <w:ind w:left="-709"/>
            <w:jc w:val="both"/>
            <w:rPr>
              <w:rFonts w:ascii="Garamond" w:hAnsi="Garamond"/>
              <w:b/>
            </w:rPr>
          </w:pPr>
          <w:r w:rsidRPr="0048677E">
            <w:rPr>
              <w:rFonts w:ascii="Garamond" w:hAnsi="Garamond"/>
              <w:b/>
            </w:rPr>
            <w:lastRenderedPageBreak/>
            <w:t>DZESĒŠANAS IEKĀRTA</w:t>
          </w:r>
        </w:p>
        <w:p w:rsidR="008C397A" w:rsidRDefault="008C397A" w:rsidP="0048677E">
          <w:pPr>
            <w:spacing w:after="0"/>
            <w:ind w:left="-709"/>
            <w:jc w:val="both"/>
            <w:rPr>
              <w:rFonts w:ascii="Garamond" w:hAnsi="Garamond"/>
            </w:rPr>
          </w:pPr>
          <w:r w:rsidRPr="003D133A">
            <w:rPr>
              <w:rFonts w:ascii="Garamond" w:hAnsi="Garamond"/>
            </w:rPr>
            <w:t>Motoreļļas dzesētājs, motora temperatūras sensors, motora termostats, kompensācijas tvertne, salona apsildes siltummainis, dzesēšanas radiators, termostata korpuss, ventilatora hidropiedziņa un ūdens sūknis.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DEGVIELAS SISTĒMA (BENZĪNS)</w:t>
          </w:r>
        </w:p>
        <w:p w:rsidR="008C397A" w:rsidRPr="003D133A" w:rsidRDefault="008C397A" w:rsidP="0048677E">
          <w:pPr>
            <w:spacing w:after="0"/>
            <w:ind w:left="-709"/>
            <w:jc w:val="both"/>
            <w:rPr>
              <w:rFonts w:ascii="Garamond" w:hAnsi="Garamond"/>
            </w:rPr>
          </w:pPr>
          <w:r w:rsidRPr="003D133A">
            <w:rPr>
              <w:rFonts w:ascii="Garamond" w:hAnsi="Garamond"/>
            </w:rPr>
            <w:t>Karburatora motori: automātiskais gaisa vārsts, karburators, bagātināšanas vārsta vienība, ekonomaizeri, mehāniskais/elektriskais paātrinātājsūknis un elektriski regulējamie vārsti.</w:t>
          </w:r>
        </w:p>
        <w:p w:rsidR="008C397A" w:rsidRDefault="008C397A" w:rsidP="0048677E">
          <w:pPr>
            <w:spacing w:after="0"/>
            <w:ind w:left="-709"/>
            <w:jc w:val="both"/>
            <w:rPr>
              <w:rFonts w:ascii="Garamond" w:hAnsi="Garamond"/>
            </w:rPr>
          </w:pPr>
          <w:r w:rsidRPr="003D133A">
            <w:rPr>
              <w:rFonts w:ascii="Garamond" w:hAnsi="Garamond"/>
            </w:rPr>
            <w:t>Motori ar degvielas iesmidzināšanu: gaisa masas mērītājs, papildu gaisa vārsts, augstspiediena sūknis, degvielas spiediena regulators, brīvgaitas regulēšanas vārsts un dozatora galva (neskaitot iesmidzinātājus, vadus, caurules, savienojumus, degvielas tvertni un degvielas filtrus).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 xml:space="preserve">DEGVIELAS SISTĒMA (DĪZEĻDEGVIELA) </w:t>
          </w:r>
        </w:p>
        <w:p w:rsidR="008C397A" w:rsidRDefault="008C397A" w:rsidP="0048677E">
          <w:pPr>
            <w:spacing w:after="0"/>
            <w:ind w:left="-709"/>
            <w:jc w:val="both"/>
            <w:rPr>
              <w:rFonts w:ascii="Garamond" w:hAnsi="Garamond"/>
            </w:rPr>
          </w:pPr>
          <w:r w:rsidRPr="003D133A">
            <w:rPr>
              <w:rFonts w:ascii="Garamond" w:hAnsi="Garamond"/>
            </w:rPr>
            <w:t xml:space="preserve">Šādu speciālu dīzeļmotora konstrukcijas elementu atteice: Retinājuma kompensators, bremžu vakuuma sūknis, aukstās iedarbināšanas ierīce, degvielas paātrinātājsūknis, kvēlsveču relejs, augstspiediena dozatora galva, hidrauliskais/elektriskais sinhronizācijas mehānisms, zemspiediena padeves sūknis, kolektora pūtes spiediena kompensators, sūkņa dzenošais zobrats un aizvēršanas mehānisms neskaitot degvielas vadus, iesmidzinātājus, kvēlsveces, caurules, iesmidzināšanas regulēšanu, kalibrēšanu, pārbaudes uz stenda un emisijas pārbaužu atteices). </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DEGVIELAS SISTĒMA (rūpnīcā uzstādīta CNG)</w:t>
          </w:r>
        </w:p>
        <w:p w:rsidR="008C397A" w:rsidRDefault="008C397A" w:rsidP="0048677E">
          <w:pPr>
            <w:spacing w:after="0"/>
            <w:ind w:left="-709"/>
            <w:jc w:val="both"/>
            <w:rPr>
              <w:rFonts w:ascii="Garamond" w:hAnsi="Garamond"/>
            </w:rPr>
          </w:pPr>
          <w:r w:rsidRPr="003D133A">
            <w:rPr>
              <w:rFonts w:ascii="Garamond" w:hAnsi="Garamond"/>
            </w:rPr>
            <w:t>Spiediena regulators, magnētiskais drošības vārsts (aizvēršanas vārsts), pārbaudes vārsts.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GAISA KONDICIONĒŠANA (rūpnīcā uzstādīta)</w:t>
          </w:r>
        </w:p>
        <w:p w:rsidR="008C397A" w:rsidRDefault="008C397A" w:rsidP="0048677E">
          <w:pPr>
            <w:spacing w:after="0"/>
            <w:ind w:left="-709"/>
            <w:jc w:val="both"/>
            <w:rPr>
              <w:rFonts w:ascii="Garamond" w:hAnsi="Garamond"/>
            </w:rPr>
          </w:pPr>
          <w:r w:rsidRPr="003D133A">
            <w:rPr>
              <w:rFonts w:ascii="Garamond" w:hAnsi="Garamond"/>
            </w:rPr>
            <w:t>Gaisa kondicionēšanas kompresors, A/C iztvaikotājs, ekspansijas vārsts, šķidruma tvertne, vadības bloka slēdzis, A/C ventilatora pretestība un A/C vadi.</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STŪRES IEKĀRTA (ieskaitot elektrisko stūres pastiprinātāju)</w:t>
          </w:r>
        </w:p>
        <w:p w:rsidR="0048677E" w:rsidRDefault="008C397A" w:rsidP="0048677E">
          <w:pPr>
            <w:spacing w:after="0"/>
            <w:ind w:left="-709"/>
            <w:jc w:val="both"/>
            <w:rPr>
              <w:rFonts w:ascii="Garamond" w:hAnsi="Garamond"/>
            </w:rPr>
          </w:pPr>
          <w:r w:rsidRPr="003D133A">
            <w:rPr>
              <w:rFonts w:ascii="Garamond" w:hAnsi="Garamond"/>
            </w:rPr>
            <w:t>Zobstieņa stūres mehānisms (izņemot putekļu aizsargus), klasiskais stūres mehānisms vajadzības gadījumā, stūres pastiprinātāja zobstieņi un sūknis, stūres pastiprinātāja sūkņa eļļas pievads, stūres pastiprinātāja eļļas tvertne.</w:t>
          </w:r>
        </w:p>
        <w:p w:rsidR="0048677E"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PRIEKŠĒJĀ UN PAKAĻĒJĀ BALSTIEKĀRTA</w:t>
          </w:r>
        </w:p>
        <w:p w:rsidR="008C397A" w:rsidRDefault="008C397A" w:rsidP="0048677E">
          <w:pPr>
            <w:spacing w:after="0"/>
            <w:ind w:left="-709"/>
            <w:jc w:val="both"/>
            <w:rPr>
              <w:rFonts w:ascii="Garamond" w:hAnsi="Garamond"/>
            </w:rPr>
          </w:pPr>
          <w:r w:rsidRPr="003D133A">
            <w:rPr>
              <w:rFonts w:ascii="Garamond" w:hAnsi="Garamond"/>
            </w:rPr>
            <w:t>Spirālatsperes, augšējie un apakšējie šķērsstiepņi, lodveida šarnīra savienojumi, augšējās kontroles sviras un hidrogultnis (bukse) apakšējām kontroles svirām.</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 xml:space="preserve">HIDROPNEIMATISKĀS BALSTIEKĀRTAS </w:t>
          </w:r>
        </w:p>
        <w:p w:rsidR="008C397A" w:rsidRDefault="008C397A" w:rsidP="0048677E">
          <w:pPr>
            <w:spacing w:after="0"/>
            <w:ind w:left="-709"/>
            <w:jc w:val="both"/>
            <w:rPr>
              <w:rFonts w:ascii="Garamond" w:hAnsi="Garamond"/>
            </w:rPr>
          </w:pPr>
          <w:r w:rsidRPr="003D133A">
            <w:rPr>
              <w:rFonts w:ascii="Garamond" w:hAnsi="Garamond"/>
            </w:rPr>
            <w:t>Spiediena akumulatori, kontrolvārsts, eļļas sūknis un amortizatoru balsti (neskaitot manšetes, eļļas noplūdes, pārbaudes un balansēšanu).</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BREMŽU SISTĒMA</w:t>
          </w:r>
        </w:p>
        <w:p w:rsidR="008C397A" w:rsidRDefault="008C397A" w:rsidP="0048677E">
          <w:pPr>
            <w:spacing w:after="0"/>
            <w:ind w:left="-709"/>
            <w:jc w:val="both"/>
            <w:rPr>
              <w:rFonts w:ascii="Garamond" w:hAnsi="Garamond"/>
            </w:rPr>
          </w:pPr>
          <w:r w:rsidRPr="003D133A">
            <w:rPr>
              <w:rFonts w:ascii="Garamond" w:hAnsi="Garamond"/>
            </w:rPr>
            <w:t>Galvenais cilindrs, ierobežotājvārsts, bremžu vakuuma sūknis, suporti, darba bremžu cilindri un vakuuma pastiprinātājs (neskaitot sarūsējušas vai aizķepušas detaļas).</w:t>
          </w:r>
        </w:p>
        <w:p w:rsidR="0048677E" w:rsidRDefault="0048677E">
          <w:pPr>
            <w:rPr>
              <w:rFonts w:ascii="Garamond" w:hAnsi="Garamond"/>
            </w:rPr>
          </w:pPr>
          <w:r>
            <w:rPr>
              <w:rFonts w:ascii="Garamond" w:hAnsi="Garamond"/>
            </w:rPr>
            <w:br w:type="page"/>
          </w:r>
        </w:p>
        <w:p w:rsidR="008C397A" w:rsidRPr="0048677E" w:rsidRDefault="008C397A" w:rsidP="0048677E">
          <w:pPr>
            <w:spacing w:after="0"/>
            <w:ind w:left="-709"/>
            <w:jc w:val="both"/>
            <w:rPr>
              <w:rFonts w:ascii="Garamond" w:hAnsi="Garamond"/>
              <w:b/>
            </w:rPr>
          </w:pPr>
          <w:r w:rsidRPr="0048677E">
            <w:rPr>
              <w:rFonts w:ascii="Garamond" w:hAnsi="Garamond"/>
              <w:b/>
            </w:rPr>
            <w:lastRenderedPageBreak/>
            <w:t>ELEKTROIEKĀRTA</w:t>
          </w:r>
        </w:p>
        <w:p w:rsidR="008C397A" w:rsidRDefault="008C397A" w:rsidP="0048677E">
          <w:pPr>
            <w:spacing w:after="0"/>
            <w:ind w:left="-709"/>
            <w:jc w:val="both"/>
            <w:rPr>
              <w:rFonts w:ascii="Garamond" w:hAnsi="Garamond"/>
            </w:rPr>
          </w:pPr>
          <w:r w:rsidRPr="003D133A">
            <w:rPr>
              <w:rFonts w:ascii="Garamond" w:hAnsi="Garamond"/>
            </w:rPr>
            <w:t>Startera motors un solenoīds (ievilcējrelejs), ieskaitot fiksācijas mehānismu un startera inerces piedziņu, ģenerators, aizdedzes spole, logu un jumta lūkas motori, centrālās atslēgas elementi, apsildes ventilatora motors, elektriskās jumtas lūkas motors/slēdzis, virzienrāžu relejs, sadalītājs, priekšējā un aizmugurējā stikla tīrītāja un mazgātāja motori, elektroniskais aizdedzes pastiprinātājs, ASR vadības bloks, degvielas tvertnes sensors, aizdedzes sistēmas vadības bloks, kvēlsveču relejs (DĪZEĻMOT.), ASR aktuators, durvju aizvēršanas servomehānisma motors/sūknis, aizmugurējā saules sarga motors, logu pacēlājs, piedziņas siksnas spriegotājs, vakuuma sūknis un papildu ventilatori (neskaitot visus vadus, trauksmes sistēmas, iemontētās izklaides sistēmas, antenas, autotelefonus un iemontēto navigācijas aprīkojumu).</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MOTORA VADĪBAS BLOKS</w:t>
          </w:r>
        </w:p>
        <w:p w:rsidR="008C397A" w:rsidRDefault="008C397A" w:rsidP="0048677E">
          <w:pPr>
            <w:spacing w:after="0"/>
            <w:ind w:left="-709"/>
            <w:jc w:val="both"/>
            <w:rPr>
              <w:rFonts w:ascii="Garamond" w:hAnsi="Garamond"/>
            </w:rPr>
          </w:pPr>
          <w:r w:rsidRPr="003D133A">
            <w:rPr>
              <w:rFonts w:ascii="Garamond" w:hAnsi="Garamond"/>
            </w:rPr>
            <w:t>Ieskaitot visus elektroniskos vadības blokus.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SAJŪGS</w:t>
          </w:r>
        </w:p>
        <w:p w:rsidR="008C397A" w:rsidRDefault="008C397A" w:rsidP="0048677E">
          <w:pPr>
            <w:spacing w:after="0"/>
            <w:ind w:left="-709"/>
            <w:jc w:val="both"/>
            <w:rPr>
              <w:rFonts w:ascii="Garamond" w:hAnsi="Garamond"/>
            </w:rPr>
          </w:pPr>
          <w:r w:rsidRPr="003D133A">
            <w:rPr>
              <w:rFonts w:ascii="Garamond" w:hAnsi="Garamond"/>
            </w:rPr>
            <w:t>Centrālā disks, sajūga svārstību slāpētājs (dempferis), sajūga trose, galvenais cilindrs, piespiedējdisks, izspiedējgultnis, pašregulējošais mehānisms un darba cilindrs (neskaitot nodilumu un nolietojumu).</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IEKĻAUTIE (SEKOJOŠIE) BOJĀJUMI</w:t>
          </w:r>
        </w:p>
        <w:p w:rsidR="008C397A" w:rsidRDefault="008C397A" w:rsidP="0048677E">
          <w:pPr>
            <w:spacing w:after="0"/>
            <w:ind w:left="-709"/>
            <w:jc w:val="both"/>
            <w:rPr>
              <w:rFonts w:ascii="Garamond" w:hAnsi="Garamond"/>
            </w:rPr>
          </w:pPr>
          <w:r w:rsidRPr="003D133A">
            <w:rPr>
              <w:rFonts w:ascii="Garamond" w:hAnsi="Garamond"/>
            </w:rPr>
            <w:t>Mehānisko un elektrisko detaļu bojājumi kas radušies cita segumā ietilpstoša mehāniska vai elektriska elementa bojājums.</w:t>
          </w:r>
        </w:p>
        <w:p w:rsidR="0048677E" w:rsidRPr="003D133A" w:rsidRDefault="0048677E" w:rsidP="0048677E">
          <w:pPr>
            <w:spacing w:after="0"/>
            <w:ind w:left="-709"/>
            <w:jc w:val="both"/>
            <w:rPr>
              <w:rFonts w:ascii="Garamond" w:hAnsi="Garamond"/>
            </w:rPr>
          </w:pPr>
        </w:p>
        <w:p w:rsidR="008C397A" w:rsidRPr="0048677E" w:rsidRDefault="008C397A" w:rsidP="0048677E">
          <w:pPr>
            <w:spacing w:after="0"/>
            <w:ind w:left="-709"/>
            <w:jc w:val="both"/>
            <w:rPr>
              <w:rFonts w:ascii="Garamond" w:hAnsi="Garamond"/>
              <w:b/>
            </w:rPr>
          </w:pPr>
          <w:r w:rsidRPr="0048677E">
            <w:rPr>
              <w:rFonts w:ascii="Garamond" w:hAnsi="Garamond"/>
              <w:b/>
            </w:rPr>
            <w:t>DARBA MATERIĀLI</w:t>
          </w:r>
        </w:p>
        <w:p w:rsidR="008C397A" w:rsidRDefault="008C397A" w:rsidP="0048677E">
          <w:pPr>
            <w:spacing w:after="0"/>
            <w:ind w:left="-709"/>
            <w:jc w:val="both"/>
            <w:rPr>
              <w:rFonts w:ascii="Garamond" w:hAnsi="Garamond"/>
            </w:rPr>
          </w:pPr>
          <w:r w:rsidRPr="003D133A">
            <w:rPr>
              <w:rFonts w:ascii="Garamond" w:hAnsi="Garamond"/>
            </w:rPr>
            <w:t>Tādi darba materiāli kā eļļas, filtri un antifrīzs ietilpst segumā, ja to maiņa ir nepieciešama pēc segumā ietilpstoša konstrukcijas elementa bojājuma.</w:t>
          </w:r>
        </w:p>
        <w:p w:rsidR="0048677E" w:rsidRPr="003D133A" w:rsidRDefault="0048677E" w:rsidP="0048677E">
          <w:pPr>
            <w:spacing w:after="0"/>
            <w:ind w:left="-709"/>
            <w:jc w:val="both"/>
            <w:rPr>
              <w:rFonts w:ascii="Garamond" w:hAnsi="Garamond"/>
            </w:rPr>
          </w:pPr>
        </w:p>
        <w:p w:rsidR="008C397A" w:rsidRPr="003D133A" w:rsidRDefault="008C397A" w:rsidP="0048677E">
          <w:pPr>
            <w:ind w:left="-709"/>
            <w:jc w:val="both"/>
            <w:rPr>
              <w:rFonts w:ascii="Garamond" w:hAnsi="Garamond" w:cs="Arial"/>
              <w:color w:val="FF0000"/>
            </w:rPr>
          </w:pPr>
          <w:r w:rsidRPr="003D133A">
            <w:rPr>
              <w:rFonts w:ascii="Garamond" w:hAnsi="Garamond" w:cs="Arial"/>
            </w:rPr>
            <w:t xml:space="preserve">Lai Pagarinātās garantijas darbības laikā nodrošinātu garantijas spēkā esamību, jāveic automobiļa REGULĀRĀ TEHNISKĀ APKOPE saskaņā un atbilstoši ražotāja prasībām. Šīs apkopes Pagarinātās garantijas laikā tiek veiktas servisa centrā, kas sniegto pakalpojumu kvalitātes ziņā, ievērojot to speciālistu darba un iekārtu/aprīkojuma kvalitāti, ir spējīgi izpildīt automobiļa ražotāja noteiktās automobiļa remonta un apkopes kvalitātes prasības. Regulāro pārbaužu un apkopju intervāli ir jānorāda automobiļa servisa brošūrā. IEVĒROJIET, atbilstoši ražotāja apstiprinātajai apkopes programmai regulārā tehniskā apkope ir jāveic vismaz </w:t>
          </w:r>
          <w:r>
            <w:rPr>
              <w:rFonts w:ascii="Garamond" w:hAnsi="Garamond" w:cs="Arial"/>
            </w:rPr>
            <w:t>1</w:t>
          </w:r>
          <w:r w:rsidRPr="003D133A">
            <w:rPr>
              <w:rFonts w:ascii="Garamond" w:hAnsi="Garamond" w:cs="Arial"/>
            </w:rPr>
            <w:t xml:space="preserve">0 dienu vai </w:t>
          </w:r>
          <w:r>
            <w:rPr>
              <w:rFonts w:ascii="Garamond" w:hAnsi="Garamond" w:cs="Arial"/>
            </w:rPr>
            <w:t>3</w:t>
          </w:r>
          <w:r w:rsidRPr="003D133A">
            <w:rPr>
              <w:rFonts w:ascii="Garamond" w:hAnsi="Garamond" w:cs="Arial"/>
            </w:rPr>
            <w:t>00 km laikā (atkarībā no tā, kurš no šiem nosacījumiem iestājas pirmais) pēc apkopes grafikā noteiktā laika/nobraukuma.</w:t>
          </w:r>
        </w:p>
        <w:p w:rsidR="008C397A" w:rsidRPr="003D133A" w:rsidRDefault="008C397A" w:rsidP="0048677E">
          <w:pPr>
            <w:ind w:left="-709"/>
            <w:jc w:val="both"/>
            <w:rPr>
              <w:rFonts w:ascii="Garamond" w:hAnsi="Garamond" w:cs="Arial"/>
            </w:rPr>
          </w:pPr>
          <w:r w:rsidRPr="003D133A">
            <w:rPr>
              <w:rFonts w:ascii="Garamond" w:hAnsi="Garamond" w:cs="Arial"/>
            </w:rPr>
            <w:t xml:space="preserve"> </w:t>
          </w:r>
        </w:p>
        <w:p w:rsidR="008C397A" w:rsidRPr="0048677E" w:rsidRDefault="008C397A" w:rsidP="0048677E">
          <w:pPr>
            <w:ind w:left="-709"/>
            <w:jc w:val="both"/>
            <w:rPr>
              <w:rFonts w:ascii="Garamond" w:hAnsi="Garamond" w:cs="Arial"/>
              <w:b/>
              <w:u w:val="single"/>
            </w:rPr>
          </w:pPr>
          <w:r w:rsidRPr="0048677E">
            <w:rPr>
              <w:rFonts w:ascii="Garamond" w:hAnsi="Garamond" w:cs="Arial"/>
              <w:b/>
              <w:u w:val="single"/>
            </w:rPr>
            <w:t>PAGARINĀTĀS GARANTIJAS VISPĀRĒJIE IZŅĒMUMI</w:t>
          </w:r>
        </w:p>
        <w:p w:rsidR="008C397A" w:rsidRPr="003D133A" w:rsidRDefault="008C397A" w:rsidP="0048677E">
          <w:pPr>
            <w:ind w:left="-709"/>
            <w:jc w:val="both"/>
            <w:rPr>
              <w:rFonts w:ascii="Garamond" w:hAnsi="Garamond" w:cs="Arial"/>
            </w:rPr>
          </w:pPr>
          <w:r w:rsidRPr="003D133A">
            <w:rPr>
              <w:rFonts w:ascii="Garamond" w:hAnsi="Garamond" w:cs="Arial"/>
            </w:rPr>
            <w:t>Mēs neuzņemamies atbildību par prasību, kas iesniegta mazumtirgotājam vairāk nekā septiņas dienas pēc tam, kad konstatēts konkrētais bojājums.</w:t>
          </w:r>
        </w:p>
        <w:p w:rsidR="008C397A" w:rsidRPr="003D133A" w:rsidRDefault="008C397A" w:rsidP="0048677E">
          <w:pPr>
            <w:ind w:left="-709"/>
            <w:jc w:val="both"/>
            <w:rPr>
              <w:rFonts w:ascii="Garamond" w:hAnsi="Garamond" w:cs="Arial"/>
            </w:rPr>
          </w:pPr>
          <w:r w:rsidRPr="003D133A">
            <w:rPr>
              <w:rFonts w:ascii="Garamond" w:hAnsi="Garamond" w:cs="Arial"/>
            </w:rPr>
            <w:t>Automobiļi, kas tiek izmantoti nomai vai par atlīdzību (piemēram, taksometrs, nomas automobilis bez vadītāja, pielāgots vai pārveidots automobilis).</w:t>
          </w:r>
        </w:p>
        <w:p w:rsidR="008C397A" w:rsidRPr="003D133A" w:rsidRDefault="008C397A" w:rsidP="0048677E">
          <w:pPr>
            <w:ind w:left="-709"/>
            <w:jc w:val="both"/>
            <w:rPr>
              <w:rFonts w:ascii="Garamond" w:hAnsi="Garamond" w:cs="Arial"/>
            </w:rPr>
          </w:pPr>
          <w:r w:rsidRPr="003D133A">
            <w:rPr>
              <w:rFonts w:ascii="Garamond" w:hAnsi="Garamond" w:cs="Arial"/>
            </w:rPr>
            <w:t>Rezerves daļas, nestandarta detaļas un regulējumi.</w:t>
          </w:r>
        </w:p>
        <w:p w:rsidR="008C397A" w:rsidRPr="003D133A" w:rsidRDefault="008C397A" w:rsidP="0048677E">
          <w:pPr>
            <w:ind w:left="-709"/>
            <w:jc w:val="both"/>
            <w:rPr>
              <w:rFonts w:ascii="Garamond" w:hAnsi="Garamond" w:cs="Arial"/>
            </w:rPr>
          </w:pPr>
          <w:r w:rsidRPr="003D133A">
            <w:rPr>
              <w:rFonts w:ascii="Garamond" w:hAnsi="Garamond" w:cs="Arial"/>
            </w:rPr>
            <w:lastRenderedPageBreak/>
            <w:t>Jebkurš zaudējums vai kaitējums, kas radies pārveidojumu vai izmaiņu rezultātā, neievērojot ražotāja specifikāciju.</w:t>
          </w:r>
        </w:p>
        <w:p w:rsidR="008C397A" w:rsidRPr="003D133A" w:rsidRDefault="008C397A" w:rsidP="0048677E">
          <w:pPr>
            <w:ind w:left="-709"/>
            <w:jc w:val="both"/>
            <w:rPr>
              <w:rFonts w:ascii="Garamond" w:hAnsi="Garamond" w:cs="Arial"/>
            </w:rPr>
          </w:pPr>
          <w:r w:rsidRPr="003D133A">
            <w:rPr>
              <w:rFonts w:ascii="Garamond" w:hAnsi="Garamond" w:cs="Arial"/>
            </w:rPr>
            <w:t>Nodilums un pārkaršana.</w:t>
          </w:r>
        </w:p>
        <w:p w:rsidR="008C397A" w:rsidRPr="003D133A" w:rsidRDefault="008C397A" w:rsidP="0048677E">
          <w:pPr>
            <w:ind w:left="-709"/>
            <w:jc w:val="both"/>
            <w:rPr>
              <w:rFonts w:ascii="Garamond" w:hAnsi="Garamond" w:cs="Arial"/>
            </w:rPr>
          </w:pPr>
          <w:r w:rsidRPr="003D133A">
            <w:rPr>
              <w:rFonts w:ascii="Garamond" w:hAnsi="Garamond" w:cs="Arial"/>
            </w:rPr>
            <w:t>Jebkurš zaudējums, kas rodas nepilnīga, neefektīva vai neatbilstoša remonta rezultātā.</w:t>
          </w:r>
        </w:p>
        <w:p w:rsidR="008C397A" w:rsidRPr="003D133A" w:rsidRDefault="008C397A" w:rsidP="0048677E">
          <w:pPr>
            <w:ind w:left="-709"/>
            <w:jc w:val="both"/>
            <w:rPr>
              <w:rFonts w:ascii="Garamond" w:hAnsi="Garamond" w:cs="Arial"/>
            </w:rPr>
          </w:pPr>
          <w:r w:rsidRPr="003D133A">
            <w:rPr>
              <w:rFonts w:ascii="Garamond" w:hAnsi="Garamond" w:cs="Arial"/>
            </w:rPr>
            <w:t>Mēs neuzņemamies atbildību par kaitējumu, kura cēlonis ir:</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nolaidība;</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korozija;</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svešķermeņa iekļūšana detaļā vai nokļūšana uz tās;</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apkopes trūkums;</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ar apkopi saistītu detaļu bojājums;</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nepareizas degvielas vai eļļas lietošana, antifrīza šķidruma vai smēreļļas trūkums;</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apdrošinātas/neapdrošinātas detaļas izraisītas pārkāršanas sekas;</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sasalšana;</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nepareiza ekspluatācija;</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plūdi vai ūdens iekļūšana;</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regulējumi, detaļu tīrīšanas vai pārslīpēšanas izmaksas (piemēram, slāņa noņemšana, abrazīva apstrāde un diagnostika);</w:t>
          </w:r>
        </w:p>
        <w:p w:rsidR="008C397A" w:rsidRPr="0048677E" w:rsidRDefault="008C397A" w:rsidP="0048677E">
          <w:pPr>
            <w:pStyle w:val="ListParagraph"/>
            <w:numPr>
              <w:ilvl w:val="0"/>
              <w:numId w:val="5"/>
            </w:numPr>
            <w:jc w:val="both"/>
            <w:rPr>
              <w:rFonts w:ascii="Garamond" w:hAnsi="Garamond" w:cs="Arial"/>
            </w:rPr>
          </w:pPr>
          <w:r w:rsidRPr="0048677E">
            <w:rPr>
              <w:rFonts w:ascii="Garamond" w:hAnsi="Garamond" w:cs="Arial"/>
            </w:rPr>
            <w:t>to detaļu, uz kurām šī Pagarinātā garantija neattiecas, bojājumi vai no tiem izrietošie bojājumi, vai to detaļu, uz kurām šī Pagarinātā garantija attiecas, bojājumi, ja šos bojājumus izraisījušas detaļas, uz kurām šī Pagarinātā garantija neattiecas (izrietošie bojājumi tiks ņemti vērā tikai tad, ja uz bojātajām detaļām, kas ir bojājumu cēlonis, attiecas Pagarinātā garantija).</w:t>
          </w:r>
        </w:p>
        <w:p w:rsidR="008C397A" w:rsidRPr="003D133A" w:rsidRDefault="008C397A" w:rsidP="0048677E">
          <w:pPr>
            <w:ind w:left="-709"/>
            <w:jc w:val="both"/>
            <w:rPr>
              <w:rFonts w:ascii="Garamond" w:hAnsi="Garamond" w:cs="Arial"/>
            </w:rPr>
          </w:pPr>
          <w:r w:rsidRPr="003D133A">
            <w:rPr>
              <w:rFonts w:ascii="Garamond" w:hAnsi="Garamond" w:cs="Arial"/>
            </w:rPr>
            <w:t>Jebkurš bojājums kuru izraisījis:</w:t>
          </w:r>
        </w:p>
        <w:p w:rsidR="008C397A" w:rsidRPr="0048677E" w:rsidRDefault="008C397A" w:rsidP="0048677E">
          <w:pPr>
            <w:pStyle w:val="ListParagraph"/>
            <w:numPr>
              <w:ilvl w:val="0"/>
              <w:numId w:val="6"/>
            </w:numPr>
            <w:jc w:val="both"/>
            <w:rPr>
              <w:rFonts w:ascii="Garamond" w:hAnsi="Garamond" w:cs="Arial"/>
            </w:rPr>
          </w:pPr>
          <w:r w:rsidRPr="0048677E">
            <w:rPr>
              <w:rFonts w:ascii="Garamond" w:hAnsi="Garamond" w:cs="Arial"/>
            </w:rPr>
            <w:t>instruments vai darbība apkopes, pārbaudes, pārveidošanas vai remonta laikā;</w:t>
          </w:r>
        </w:p>
        <w:p w:rsidR="008C397A" w:rsidRPr="0048677E" w:rsidRDefault="008C397A" w:rsidP="0048677E">
          <w:pPr>
            <w:pStyle w:val="ListParagraph"/>
            <w:numPr>
              <w:ilvl w:val="0"/>
              <w:numId w:val="6"/>
            </w:numPr>
            <w:jc w:val="both"/>
            <w:rPr>
              <w:rFonts w:ascii="Garamond" w:hAnsi="Garamond" w:cs="Arial"/>
            </w:rPr>
          </w:pPr>
          <w:r w:rsidRPr="0048677E">
            <w:rPr>
              <w:rFonts w:ascii="Garamond" w:hAnsi="Garamond" w:cs="Arial"/>
            </w:rPr>
            <w:t>negadījums;</w:t>
          </w:r>
        </w:p>
        <w:p w:rsidR="008C397A" w:rsidRPr="0048677E" w:rsidRDefault="008C397A" w:rsidP="0048677E">
          <w:pPr>
            <w:pStyle w:val="ListParagraph"/>
            <w:numPr>
              <w:ilvl w:val="0"/>
              <w:numId w:val="6"/>
            </w:numPr>
            <w:jc w:val="both"/>
            <w:rPr>
              <w:rFonts w:ascii="Garamond" w:hAnsi="Garamond" w:cs="Arial"/>
            </w:rPr>
          </w:pPr>
          <w:r w:rsidRPr="0048677E">
            <w:rPr>
              <w:rFonts w:ascii="Garamond" w:hAnsi="Garamond" w:cs="Arial"/>
            </w:rPr>
            <w:t>ugunsgrēks, zibens, sprādziens, ugunsgrēka dzēšana vai tam sekojoša nojaukšana, lidmašīna vai gaisa ierīču vai priekšmetu izmešana no tās, zādzība vai zādzības mēģinājums, ēkas sabrukšana, plūdi, ūdens noplūde no ūdenstvertnēm, zemestrīce, ūdens līmeņa krišanās, nogruvums, lavīna, viesuļvētra, ciklons, vulkāna izvirdums vai citas līdzīgas dabas katastrofas.</w:t>
          </w:r>
        </w:p>
        <w:p w:rsidR="008C397A" w:rsidRPr="003D133A" w:rsidRDefault="008C397A" w:rsidP="0048677E">
          <w:pPr>
            <w:ind w:left="-709"/>
            <w:rPr>
              <w:rFonts w:ascii="Garamond" w:hAnsi="Garamond" w:cs="Arial"/>
            </w:rPr>
          </w:pPr>
        </w:p>
        <w:p w:rsidR="008C397A" w:rsidRPr="006058CB" w:rsidRDefault="008C397A" w:rsidP="006058CB">
          <w:pPr>
            <w:ind w:left="-709"/>
            <w:rPr>
              <w:rFonts w:ascii="Garamond" w:hAnsi="Garamond" w:cs="Arial"/>
              <w:b/>
              <w:u w:val="single"/>
            </w:rPr>
          </w:pPr>
          <w:r w:rsidRPr="006058CB">
            <w:rPr>
              <w:rFonts w:ascii="Garamond" w:hAnsi="Garamond" w:cs="Arial"/>
              <w:b/>
              <w:u w:val="single"/>
            </w:rPr>
            <w:t>KĀ IESNIEGT GARANTIJAS PRASĪBU PAGARINĀTĀS GARANTIJAS LAIKĀ?</w:t>
          </w:r>
        </w:p>
        <w:p w:rsidR="008C397A" w:rsidRPr="003D133A" w:rsidRDefault="008C397A" w:rsidP="0048677E">
          <w:pPr>
            <w:ind w:left="-709"/>
            <w:rPr>
              <w:rFonts w:ascii="Garamond" w:hAnsi="Garamond" w:cs="Arial"/>
              <w:b/>
            </w:rPr>
          </w:pPr>
          <w:r w:rsidRPr="003D133A">
            <w:rPr>
              <w:rFonts w:ascii="Garamond" w:hAnsi="Garamond" w:cs="Arial"/>
              <w:b/>
            </w:rPr>
            <w:t>Ja Pagarinātās garantijas laikā automobiļa bojājumi konstatēti Latvijā</w:t>
          </w:r>
        </w:p>
        <w:p w:rsidR="008C397A" w:rsidRPr="003D133A" w:rsidRDefault="008C397A" w:rsidP="0048677E">
          <w:pPr>
            <w:ind w:left="-709"/>
            <w:jc w:val="both"/>
            <w:rPr>
              <w:rFonts w:ascii="Garamond" w:hAnsi="Garamond" w:cs="Arial"/>
            </w:rPr>
          </w:pPr>
          <w:r w:rsidRPr="003D133A">
            <w:rPr>
              <w:rFonts w:ascii="Garamond" w:hAnsi="Garamond" w:cs="Arial"/>
            </w:rPr>
            <w:t>Aizvediet automobili uz autorizēto servisu septiņu dienu laikā pēc bojājuma konstatēšanas! Palūdziet servisam Jums paziņot bojājuma cēloni! Ja uz prasību attiecas šie Pagarinātās garantijas noteikumi, autorizētais serviss novērsīs bojājumu bez maksas.</w:t>
          </w:r>
        </w:p>
        <w:p w:rsidR="008C397A" w:rsidRPr="003D133A" w:rsidRDefault="008C397A" w:rsidP="0048677E">
          <w:pPr>
            <w:ind w:left="-709"/>
            <w:rPr>
              <w:rFonts w:ascii="Garamond" w:hAnsi="Garamond" w:cs="Arial"/>
            </w:rPr>
          </w:pPr>
        </w:p>
        <w:p w:rsidR="008C397A" w:rsidRPr="003D133A" w:rsidRDefault="008C397A" w:rsidP="006058CB">
          <w:pPr>
            <w:ind w:left="-709"/>
            <w:rPr>
              <w:rFonts w:ascii="Garamond" w:hAnsi="Garamond" w:cs="Arial"/>
              <w:b/>
            </w:rPr>
          </w:pPr>
          <w:r w:rsidRPr="003D133A">
            <w:rPr>
              <w:rFonts w:ascii="Garamond" w:hAnsi="Garamond" w:cs="Arial"/>
              <w:b/>
            </w:rPr>
            <w:lastRenderedPageBreak/>
            <w:t>Ja Pagarinātās garantijas laikā automobiļa bojājumi konstatēti ārvalstīs (ārpus Latvijas)</w:t>
          </w:r>
        </w:p>
        <w:p w:rsidR="008C397A" w:rsidRPr="003D133A" w:rsidRDefault="008C397A" w:rsidP="0048677E">
          <w:pPr>
            <w:ind w:left="-709"/>
            <w:jc w:val="both"/>
            <w:rPr>
              <w:rFonts w:ascii="Garamond" w:hAnsi="Garamond" w:cs="Arial"/>
            </w:rPr>
          </w:pPr>
          <w:r w:rsidRPr="003D133A">
            <w:rPr>
              <w:rFonts w:ascii="Garamond" w:hAnsi="Garamond" w:cs="Arial"/>
            </w:rPr>
            <w:t>Aizvediet automobili uz autorizēto servisu! Palūdziet servisam Jums paziņot bojājuma cēloni un paredzamās izmaksas! Ja iespējams, sazinieties ar autorizēto dīleri, no kura iegādājāties šo Pagarināto garantiju, lai saņemtu papildu informāciju! Apmaksājiet rēķinu! Pēc atgriešanās Latvijā šo rēķinu kopā ar Pagarinātās garantijas sertifikātu un servisa brošūru aiznesiet savam autorizētajam dīlerim! Ja uz prasību attiecas Pagarinātā garantija, dīleris atmaksās izmaksas, pārskaitot naudu Jūsu kontā. Automobiļa īpašniekam tiks atlīdzināts, ievērojot remonta izmaksas Latvijā.</w:t>
          </w:r>
        </w:p>
        <w:p w:rsidR="008C397A" w:rsidRPr="003D133A" w:rsidRDefault="008C397A" w:rsidP="0048677E">
          <w:pPr>
            <w:ind w:left="-709"/>
            <w:rPr>
              <w:rFonts w:ascii="Garamond" w:hAnsi="Garamond" w:cs="Arial"/>
            </w:rPr>
          </w:pPr>
        </w:p>
        <w:p w:rsidR="008C397A" w:rsidRPr="003D133A" w:rsidRDefault="008C397A" w:rsidP="0048677E">
          <w:pPr>
            <w:ind w:left="-709"/>
            <w:rPr>
              <w:rFonts w:ascii="Garamond" w:hAnsi="Garamond" w:cs="Arial"/>
              <w:b/>
            </w:rPr>
          </w:pPr>
          <w:r w:rsidRPr="003D133A">
            <w:rPr>
              <w:rFonts w:ascii="Garamond" w:hAnsi="Garamond" w:cs="Arial"/>
              <w:b/>
            </w:rPr>
            <w:t>Pagarinātās garantijas nodošana</w:t>
          </w:r>
        </w:p>
        <w:p w:rsidR="008C397A" w:rsidRPr="003D133A" w:rsidRDefault="008C397A" w:rsidP="0048677E">
          <w:pPr>
            <w:ind w:left="-709"/>
            <w:jc w:val="both"/>
            <w:rPr>
              <w:rFonts w:ascii="Garamond" w:hAnsi="Garamond" w:cs="Arial"/>
            </w:rPr>
          </w:pPr>
          <w:r w:rsidRPr="003D133A">
            <w:rPr>
              <w:rFonts w:ascii="Garamond" w:hAnsi="Garamond" w:cs="Arial"/>
            </w:rPr>
            <w:t>Pagarināto garantiju ar apdrošinātāja atļauju var nodot jaunajam automobiļa īpašniekam. Pārliecinieties, vai jaunajam īpašniekam ir nodoti visi Pagarinātās garantijas dokumenti! Jaunais īpašnieks paziņo pārdevējam jeb izplatītājam par īpašnieka maiņu, lai Pagarinātā garantija saglabātu spēkā esamību.</w:t>
          </w:r>
        </w:p>
        <w:p w:rsidR="008C397A" w:rsidRDefault="008C397A" w:rsidP="0048677E">
          <w:pPr>
            <w:ind w:left="-709"/>
            <w:rPr>
              <w:rFonts w:ascii="Garamond" w:hAnsi="Garamond" w:cs="Arial"/>
            </w:rPr>
          </w:pPr>
        </w:p>
        <w:p w:rsidR="006058CB" w:rsidRDefault="006058CB" w:rsidP="0048677E">
          <w:pPr>
            <w:ind w:left="-709"/>
            <w:rPr>
              <w:rFonts w:ascii="Garamond" w:hAnsi="Garamond" w:cs="Arial"/>
            </w:rPr>
          </w:pPr>
        </w:p>
        <w:p w:rsidR="006058CB" w:rsidRDefault="006058CB" w:rsidP="0048677E">
          <w:pPr>
            <w:ind w:left="-709"/>
            <w:rPr>
              <w:rFonts w:ascii="Garamond" w:hAnsi="Garamond" w:cs="Arial"/>
            </w:rPr>
          </w:pPr>
        </w:p>
        <w:p w:rsidR="006058CB" w:rsidRDefault="006058CB" w:rsidP="0048677E">
          <w:pPr>
            <w:ind w:left="-709"/>
            <w:rPr>
              <w:rFonts w:ascii="Garamond" w:hAnsi="Garamond" w:cs="Arial"/>
            </w:rPr>
          </w:pPr>
        </w:p>
        <w:p w:rsidR="006058CB" w:rsidRPr="003D133A" w:rsidRDefault="006058CB" w:rsidP="0048677E">
          <w:pPr>
            <w:ind w:left="-709"/>
            <w:rPr>
              <w:rFonts w:ascii="Garamond" w:hAnsi="Garamond" w:cs="Arial"/>
            </w:rPr>
          </w:pPr>
        </w:p>
        <w:p w:rsidR="008C397A" w:rsidRPr="003D133A" w:rsidRDefault="008C397A" w:rsidP="0048677E">
          <w:pPr>
            <w:ind w:left="-709"/>
            <w:rPr>
              <w:rFonts w:ascii="Garamond" w:hAnsi="Garamond" w:cs="Arial"/>
            </w:rPr>
          </w:pPr>
          <w:r w:rsidRPr="003D133A">
            <w:rPr>
              <w:rFonts w:ascii="Garamond" w:hAnsi="Garamond" w:cs="Arial"/>
            </w:rPr>
            <w:t>Piekrītu šajā brošūrā norādītajam:</w:t>
          </w:r>
        </w:p>
      </w:sdtContent>
    </w:sdt>
    <w:p w:rsidR="008C397A" w:rsidRPr="003D133A" w:rsidRDefault="008C397A" w:rsidP="0048677E">
      <w:pPr>
        <w:ind w:left="-709"/>
        <w:rPr>
          <w:rFonts w:ascii="Garamond" w:hAnsi="Garamond" w:cs="Arial"/>
        </w:rPr>
      </w:pPr>
      <w:bookmarkStart w:id="0" w:name="_GoBack"/>
      <w:bookmarkEnd w:id="0"/>
    </w:p>
    <w:p w:rsidR="008C397A" w:rsidRPr="003D133A" w:rsidRDefault="008C397A" w:rsidP="0048677E">
      <w:pPr>
        <w:ind w:left="-709"/>
        <w:rPr>
          <w:rFonts w:ascii="Garamond" w:hAnsi="Garamond" w:cs="Arial"/>
        </w:rPr>
      </w:pPr>
    </w:p>
    <w:p w:rsidR="008C397A" w:rsidRPr="003D133A" w:rsidRDefault="004C7C85" w:rsidP="006058CB">
      <w:pPr>
        <w:ind w:left="-709"/>
        <w:rPr>
          <w:rFonts w:ascii="Garamond" w:hAnsi="Garamond" w:cs="Arial"/>
        </w:rPr>
      </w:pPr>
      <w:sdt>
        <w:sdtPr>
          <w:rPr>
            <w:rFonts w:ascii="Garamond" w:hAnsi="Garamond" w:cs="Arial"/>
          </w:rPr>
          <w:id w:val="-1397198407"/>
          <w:lock w:val="sdtContentLocked"/>
          <w:placeholder>
            <w:docPart w:val="DefaultPlaceholder_1081868574"/>
          </w:placeholder>
        </w:sdtPr>
        <w:sdtContent>
          <w:r w:rsidR="008C397A" w:rsidRPr="003D133A">
            <w:rPr>
              <w:rFonts w:ascii="Garamond" w:hAnsi="Garamond" w:cs="Arial"/>
            </w:rPr>
            <w:t>Klienta vārds, uzvārds</w:t>
          </w:r>
        </w:sdtContent>
      </w:sdt>
      <w:r w:rsidR="006058CB">
        <w:rPr>
          <w:rFonts w:ascii="Garamond" w:hAnsi="Garamond" w:cs="Arial"/>
        </w:rPr>
        <w:t xml:space="preserve"> ______________________</w:t>
      </w:r>
    </w:p>
    <w:p w:rsidR="008C397A" w:rsidRPr="003D133A" w:rsidRDefault="004C7C85" w:rsidP="006058CB">
      <w:pPr>
        <w:ind w:left="-709"/>
        <w:rPr>
          <w:rFonts w:ascii="Garamond" w:hAnsi="Garamond" w:cs="Arial"/>
        </w:rPr>
      </w:pPr>
      <w:sdt>
        <w:sdtPr>
          <w:rPr>
            <w:rFonts w:ascii="Garamond" w:hAnsi="Garamond" w:cs="Arial"/>
          </w:rPr>
          <w:id w:val="456609483"/>
          <w:lock w:val="sdtContentLocked"/>
          <w:placeholder>
            <w:docPart w:val="DefaultPlaceholder_1081868574"/>
          </w:placeholder>
        </w:sdtPr>
        <w:sdtContent>
          <w:r w:rsidR="008C397A" w:rsidRPr="003D133A">
            <w:rPr>
              <w:rFonts w:ascii="Garamond" w:hAnsi="Garamond" w:cs="Arial"/>
            </w:rPr>
            <w:t>Datums</w:t>
          </w:r>
          <w:r w:rsidR="006058CB">
            <w:rPr>
              <w:rFonts w:ascii="Garamond" w:hAnsi="Garamond" w:cs="Arial"/>
            </w:rPr>
            <w:t>/ Paraksts</w:t>
          </w:r>
        </w:sdtContent>
      </w:sdt>
      <w:r w:rsidR="006058CB">
        <w:rPr>
          <w:rFonts w:ascii="Garamond" w:hAnsi="Garamond" w:cs="Arial"/>
        </w:rPr>
        <w:t xml:space="preserve"> ____________________/ ______________________</w:t>
      </w:r>
    </w:p>
    <w:p w:rsidR="00A05A53" w:rsidRPr="008C397A" w:rsidRDefault="00A05A53" w:rsidP="0048677E">
      <w:pPr>
        <w:ind w:left="-709"/>
      </w:pPr>
    </w:p>
    <w:p w:rsidR="0048677E" w:rsidRPr="008C397A" w:rsidRDefault="0048677E">
      <w:pPr>
        <w:ind w:left="-709"/>
      </w:pPr>
    </w:p>
    <w:sectPr w:rsidR="0048677E" w:rsidRPr="008C397A" w:rsidSect="009C2079">
      <w:headerReference w:type="default" r:id="rId8"/>
      <w:footerReference w:type="default" r:id="rId9"/>
      <w:headerReference w:type="first" r:id="rId10"/>
      <w:footerReference w:type="first" r:id="rId11"/>
      <w:pgSz w:w="11906" w:h="16838"/>
      <w:pgMar w:top="1440" w:right="1797" w:bottom="1440" w:left="1797" w:header="2098" w:footer="13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E9D" w:rsidRDefault="00597E9D" w:rsidP="00B35E0B">
      <w:pPr>
        <w:spacing w:after="0" w:line="240" w:lineRule="auto"/>
      </w:pPr>
      <w:r>
        <w:separator/>
      </w:r>
    </w:p>
  </w:endnote>
  <w:endnote w:type="continuationSeparator" w:id="0">
    <w:p w:rsidR="00597E9D" w:rsidRDefault="00597E9D" w:rsidP="00B3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rpoS">
    <w:altName w:val="Times New Roman"/>
    <w:charset w:val="00"/>
    <w:family w:val="auto"/>
    <w:pitch w:val="variable"/>
    <w:sig w:usb0="800002EF" w:usb1="00000048" w:usb2="00000000" w:usb3="00000000" w:csb0="00000097"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0B" w:rsidRDefault="009B1E0B">
    <w:pPr>
      <w:pStyle w:val="Footer"/>
    </w:pPr>
    <w:r>
      <w:rPr>
        <w:rFonts w:eastAsia="Times New Roman"/>
        <w:noProof/>
        <w:lang w:eastAsia="lv-LV"/>
      </w:rPr>
      <w:drawing>
        <wp:anchor distT="0" distB="0" distL="114300" distR="114300" simplePos="0" relativeHeight="251659264" behindDoc="1" locked="0" layoutInCell="1" allowOverlap="1" wp14:anchorId="0C9F4BC5" wp14:editId="562A8D05">
          <wp:simplePos x="0" y="0"/>
          <wp:positionH relativeFrom="column">
            <wp:posOffset>-1119226</wp:posOffset>
          </wp:positionH>
          <wp:positionV relativeFrom="paragraph">
            <wp:posOffset>14630</wp:posOffset>
          </wp:positionV>
          <wp:extent cx="7686136" cy="983411"/>
          <wp:effectExtent l="0" t="0" r="0" b="0"/>
          <wp:wrapNone/>
          <wp:docPr id="5" name="AEB1922C-D0C0-46B4-BC67-22FF053F0FC0" descr="cid:92C7FA06-C837-4EC6-94B7-94DA415E1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B1922C-D0C0-46B4-BC67-22FF053F0FC0" descr="cid:92C7FA06-C837-4EC6-94B7-94DA415E16DE"/>
                  <pic:cNvPicPr>
                    <a:picLocks noChangeAspect="1" noChangeArrowheads="1"/>
                  </pic:cNvPicPr>
                </pic:nvPicPr>
                <pic:blipFill>
                  <a:blip r:embed="rId1" r:link="rId2"/>
                  <a:srcRect/>
                  <a:stretch>
                    <a:fillRect/>
                  </a:stretch>
                </pic:blipFill>
                <pic:spPr bwMode="auto">
                  <a:xfrm>
                    <a:off x="0" y="0"/>
                    <a:ext cx="7686136" cy="983411"/>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79" w:rsidRDefault="00A05A53">
    <w:pPr>
      <w:pStyle w:val="Footer"/>
    </w:pPr>
    <w:r>
      <w:rPr>
        <w:rFonts w:eastAsia="Times New Roman"/>
        <w:noProof/>
        <w:lang w:eastAsia="lv-LV"/>
      </w:rPr>
      <w:drawing>
        <wp:anchor distT="0" distB="0" distL="114300" distR="114300" simplePos="0" relativeHeight="251663360" behindDoc="1" locked="0" layoutInCell="1" allowOverlap="1">
          <wp:simplePos x="0" y="0"/>
          <wp:positionH relativeFrom="column">
            <wp:posOffset>-1218732</wp:posOffset>
          </wp:positionH>
          <wp:positionV relativeFrom="paragraph">
            <wp:posOffset>-12748</wp:posOffset>
          </wp:positionV>
          <wp:extent cx="7686136" cy="983411"/>
          <wp:effectExtent l="0" t="0" r="0" b="0"/>
          <wp:wrapNone/>
          <wp:docPr id="1" name="AEB1922C-D0C0-46B4-BC67-22FF053F0FC0" descr="cid:92C7FA06-C837-4EC6-94B7-94DA415E16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B1922C-D0C0-46B4-BC67-22FF053F0FC0" descr="cid:92C7FA06-C837-4EC6-94B7-94DA415E16DE"/>
                  <pic:cNvPicPr>
                    <a:picLocks noChangeAspect="1" noChangeArrowheads="1"/>
                  </pic:cNvPicPr>
                </pic:nvPicPr>
                <pic:blipFill>
                  <a:blip r:embed="rId1" r:link="rId2"/>
                  <a:srcRect/>
                  <a:stretch>
                    <a:fillRect/>
                  </a:stretch>
                </pic:blipFill>
                <pic:spPr bwMode="auto">
                  <a:xfrm>
                    <a:off x="0" y="0"/>
                    <a:ext cx="7686136" cy="983411"/>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E9D" w:rsidRDefault="00597E9D" w:rsidP="00B35E0B">
      <w:pPr>
        <w:spacing w:after="0" w:line="240" w:lineRule="auto"/>
      </w:pPr>
      <w:r>
        <w:separator/>
      </w:r>
    </w:p>
  </w:footnote>
  <w:footnote w:type="continuationSeparator" w:id="0">
    <w:p w:rsidR="00597E9D" w:rsidRDefault="00597E9D" w:rsidP="00B3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0B" w:rsidRDefault="009B1E0B">
    <w:pPr>
      <w:pStyle w:val="Header"/>
    </w:pPr>
    <w:r w:rsidRPr="009C2079">
      <w:rPr>
        <w:noProof/>
        <w:lang w:eastAsia="lv-LV"/>
      </w:rPr>
      <w:drawing>
        <wp:anchor distT="0" distB="0" distL="114300" distR="114300" simplePos="0" relativeHeight="251657216" behindDoc="0" locked="0" layoutInCell="1" allowOverlap="1" wp14:anchorId="0127F700" wp14:editId="753B7930">
          <wp:simplePos x="0" y="0"/>
          <wp:positionH relativeFrom="column">
            <wp:posOffset>-1155700</wp:posOffset>
          </wp:positionH>
          <wp:positionV relativeFrom="paragraph">
            <wp:posOffset>-1412063</wp:posOffset>
          </wp:positionV>
          <wp:extent cx="7554867" cy="1650670"/>
          <wp:effectExtent l="19050" t="0" r="2540" b="0"/>
          <wp:wrapNone/>
          <wp:docPr id="4" name="e1b04329-bfad-4c6b-8230-8d0481abe35a" descr="cid:27C7993E-A696-42CB-A09C-E2876C1E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b04329-bfad-4c6b-8230-8d0481abe35a" descr="cid:27C7993E-A696-42CB-A09C-E2876C1E3652"/>
                  <pic:cNvPicPr>
                    <a:picLocks noChangeAspect="1" noChangeArrowheads="1"/>
                  </pic:cNvPicPr>
                </pic:nvPicPr>
                <pic:blipFill>
                  <a:blip r:embed="rId1" r:link="rId2"/>
                  <a:srcRect/>
                  <a:stretch>
                    <a:fillRect/>
                  </a:stretch>
                </pic:blipFill>
                <pic:spPr bwMode="auto">
                  <a:xfrm>
                    <a:off x="0" y="0"/>
                    <a:ext cx="7554867" cy="165067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79" w:rsidRDefault="00451EBA">
    <w:pPr>
      <w:pStyle w:val="Header"/>
    </w:pPr>
    <w:r>
      <w:rPr>
        <w:noProof/>
      </w:rPr>
      <w:pict>
        <v:shapetype id="_x0000_t202" coordsize="21600,21600" o:spt="202" path="m,l,21600r21600,l21600,xe">
          <v:stroke joinstyle="miter"/>
          <v:path gradientshapeok="t" o:connecttype="rect"/>
        </v:shapetype>
        <v:shape id="Text Box 2" o:spid="_x0000_s2055" type="#_x0000_t202" style="position:absolute;margin-left:364.2pt;margin-top:-90.05pt;width:127.85pt;height:21.75pt;z-index:251665408;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rsidR="009725C9" w:rsidRPr="009725C9" w:rsidRDefault="009725C9" w:rsidP="009725C9">
                <w:pPr>
                  <w:jc w:val="right"/>
                  <w:rPr>
                    <w:rFonts w:ascii="Garamond" w:hAnsi="Garamond"/>
                    <w:sz w:val="20"/>
                    <w:szCs w:val="20"/>
                  </w:rPr>
                </w:pPr>
                <w:r w:rsidRPr="009725C9">
                  <w:rPr>
                    <w:rFonts w:ascii="Garamond" w:hAnsi="Garamond"/>
                    <w:sz w:val="20"/>
                    <w:szCs w:val="20"/>
                  </w:rPr>
                  <w:t>Pielikums nr.1</w:t>
                </w:r>
              </w:p>
            </w:txbxContent>
          </v:textbox>
          <w10:wrap type="square"/>
        </v:shape>
      </w:pict>
    </w:r>
    <w:r w:rsidR="009C2079" w:rsidRPr="009C2079">
      <w:rPr>
        <w:noProof/>
        <w:lang w:eastAsia="lv-LV"/>
      </w:rPr>
      <w:drawing>
        <wp:anchor distT="0" distB="0" distL="114300" distR="114300" simplePos="0" relativeHeight="251656191" behindDoc="0" locked="0" layoutInCell="1" allowOverlap="1">
          <wp:simplePos x="0" y="0"/>
          <wp:positionH relativeFrom="column">
            <wp:posOffset>-1133920</wp:posOffset>
          </wp:positionH>
          <wp:positionV relativeFrom="paragraph">
            <wp:posOffset>-1344105</wp:posOffset>
          </wp:positionV>
          <wp:extent cx="7554867" cy="1650670"/>
          <wp:effectExtent l="19050" t="0" r="2540" b="0"/>
          <wp:wrapNone/>
          <wp:docPr id="10" name="e1b04329-bfad-4c6b-8230-8d0481abe35a" descr="cid:27C7993E-A696-42CB-A09C-E2876C1E3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b04329-bfad-4c6b-8230-8d0481abe35a" descr="cid:27C7993E-A696-42CB-A09C-E2876C1E3652"/>
                  <pic:cNvPicPr>
                    <a:picLocks noChangeAspect="1" noChangeArrowheads="1"/>
                  </pic:cNvPicPr>
                </pic:nvPicPr>
                <pic:blipFill>
                  <a:blip r:embed="rId1" r:link="rId2"/>
                  <a:srcRect/>
                  <a:stretch>
                    <a:fillRect/>
                  </a:stretch>
                </pic:blipFill>
                <pic:spPr bwMode="auto">
                  <a:xfrm>
                    <a:off x="0" y="0"/>
                    <a:ext cx="7560310" cy="1647825"/>
                  </a:xfrm>
                  <a:prstGeom prst="rect">
                    <a:avLst/>
                  </a:prstGeom>
                  <a:noFill/>
                  <a:ln w="9525">
                    <a:noFill/>
                    <a:miter lim="800000"/>
                    <a:headEnd/>
                    <a:tailEnd/>
                  </a:ln>
                </pic:spPr>
              </pic:pic>
            </a:graphicData>
          </a:graphic>
        </wp:anchor>
      </w:drawing>
    </w:r>
    <w:r w:rsidR="009725C9">
      <w:rPr>
        <w:noProof/>
        <w:lang w:eastAsia="lv-LV"/>
      </w:rPr>
      <w:t>dfasfasdafafasdasd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5D0"/>
    <w:multiLevelType w:val="hybridMultilevel"/>
    <w:tmpl w:val="D134475A"/>
    <w:lvl w:ilvl="0" w:tplc="9B269FE6">
      <w:start w:val="1"/>
      <w:numFmt w:val="lowerLetter"/>
      <w:lvlText w:val="(%1)"/>
      <w:lvlJc w:val="left"/>
      <w:pPr>
        <w:ind w:left="-4" w:hanging="705"/>
      </w:pPr>
      <w:rPr>
        <w:rFonts w:hint="default"/>
      </w:rPr>
    </w:lvl>
    <w:lvl w:ilvl="1" w:tplc="04260019" w:tentative="1">
      <w:start w:val="1"/>
      <w:numFmt w:val="lowerLetter"/>
      <w:lvlText w:val="%2."/>
      <w:lvlJc w:val="left"/>
      <w:pPr>
        <w:ind w:left="371" w:hanging="360"/>
      </w:pPr>
    </w:lvl>
    <w:lvl w:ilvl="2" w:tplc="0426001B" w:tentative="1">
      <w:start w:val="1"/>
      <w:numFmt w:val="lowerRoman"/>
      <w:lvlText w:val="%3."/>
      <w:lvlJc w:val="right"/>
      <w:pPr>
        <w:ind w:left="1091" w:hanging="180"/>
      </w:pPr>
    </w:lvl>
    <w:lvl w:ilvl="3" w:tplc="0426000F" w:tentative="1">
      <w:start w:val="1"/>
      <w:numFmt w:val="decimal"/>
      <w:lvlText w:val="%4."/>
      <w:lvlJc w:val="left"/>
      <w:pPr>
        <w:ind w:left="1811" w:hanging="360"/>
      </w:pPr>
    </w:lvl>
    <w:lvl w:ilvl="4" w:tplc="04260019" w:tentative="1">
      <w:start w:val="1"/>
      <w:numFmt w:val="lowerLetter"/>
      <w:lvlText w:val="%5."/>
      <w:lvlJc w:val="left"/>
      <w:pPr>
        <w:ind w:left="2531" w:hanging="360"/>
      </w:pPr>
    </w:lvl>
    <w:lvl w:ilvl="5" w:tplc="0426001B" w:tentative="1">
      <w:start w:val="1"/>
      <w:numFmt w:val="lowerRoman"/>
      <w:lvlText w:val="%6."/>
      <w:lvlJc w:val="right"/>
      <w:pPr>
        <w:ind w:left="3251" w:hanging="180"/>
      </w:pPr>
    </w:lvl>
    <w:lvl w:ilvl="6" w:tplc="0426000F" w:tentative="1">
      <w:start w:val="1"/>
      <w:numFmt w:val="decimal"/>
      <w:lvlText w:val="%7."/>
      <w:lvlJc w:val="left"/>
      <w:pPr>
        <w:ind w:left="3971" w:hanging="360"/>
      </w:pPr>
    </w:lvl>
    <w:lvl w:ilvl="7" w:tplc="04260019" w:tentative="1">
      <w:start w:val="1"/>
      <w:numFmt w:val="lowerLetter"/>
      <w:lvlText w:val="%8."/>
      <w:lvlJc w:val="left"/>
      <w:pPr>
        <w:ind w:left="4691" w:hanging="360"/>
      </w:pPr>
    </w:lvl>
    <w:lvl w:ilvl="8" w:tplc="0426001B" w:tentative="1">
      <w:start w:val="1"/>
      <w:numFmt w:val="lowerRoman"/>
      <w:lvlText w:val="%9."/>
      <w:lvlJc w:val="right"/>
      <w:pPr>
        <w:ind w:left="5411" w:hanging="180"/>
      </w:pPr>
    </w:lvl>
  </w:abstractNum>
  <w:abstractNum w:abstractNumId="1" w15:restartNumberingAfterBreak="0">
    <w:nsid w:val="04A1489B"/>
    <w:multiLevelType w:val="hybridMultilevel"/>
    <w:tmpl w:val="437446AC"/>
    <w:lvl w:ilvl="0" w:tplc="658E6EB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B85C05"/>
    <w:multiLevelType w:val="hybridMultilevel"/>
    <w:tmpl w:val="CCBCDE06"/>
    <w:lvl w:ilvl="0" w:tplc="658E6EB4">
      <w:start w:val="1"/>
      <w:numFmt w:val="bullet"/>
      <w:lvlText w:val=""/>
      <w:lvlJc w:val="left"/>
      <w:pPr>
        <w:ind w:left="11" w:hanging="360"/>
      </w:pPr>
      <w:rPr>
        <w:rFonts w:ascii="Symbol" w:hAnsi="Symbol" w:hint="default"/>
      </w:rPr>
    </w:lvl>
    <w:lvl w:ilvl="1" w:tplc="04260003" w:tentative="1">
      <w:start w:val="1"/>
      <w:numFmt w:val="bullet"/>
      <w:lvlText w:val="o"/>
      <w:lvlJc w:val="left"/>
      <w:pPr>
        <w:ind w:left="731" w:hanging="360"/>
      </w:pPr>
      <w:rPr>
        <w:rFonts w:ascii="Courier New" w:hAnsi="Courier New" w:cs="Courier New" w:hint="default"/>
      </w:rPr>
    </w:lvl>
    <w:lvl w:ilvl="2" w:tplc="04260005" w:tentative="1">
      <w:start w:val="1"/>
      <w:numFmt w:val="bullet"/>
      <w:lvlText w:val=""/>
      <w:lvlJc w:val="left"/>
      <w:pPr>
        <w:ind w:left="1451" w:hanging="360"/>
      </w:pPr>
      <w:rPr>
        <w:rFonts w:ascii="Wingdings" w:hAnsi="Wingdings" w:hint="default"/>
      </w:rPr>
    </w:lvl>
    <w:lvl w:ilvl="3" w:tplc="04260001" w:tentative="1">
      <w:start w:val="1"/>
      <w:numFmt w:val="bullet"/>
      <w:lvlText w:val=""/>
      <w:lvlJc w:val="left"/>
      <w:pPr>
        <w:ind w:left="2171" w:hanging="360"/>
      </w:pPr>
      <w:rPr>
        <w:rFonts w:ascii="Symbol" w:hAnsi="Symbol" w:hint="default"/>
      </w:rPr>
    </w:lvl>
    <w:lvl w:ilvl="4" w:tplc="04260003" w:tentative="1">
      <w:start w:val="1"/>
      <w:numFmt w:val="bullet"/>
      <w:lvlText w:val="o"/>
      <w:lvlJc w:val="left"/>
      <w:pPr>
        <w:ind w:left="2891" w:hanging="360"/>
      </w:pPr>
      <w:rPr>
        <w:rFonts w:ascii="Courier New" w:hAnsi="Courier New" w:cs="Courier New" w:hint="default"/>
      </w:rPr>
    </w:lvl>
    <w:lvl w:ilvl="5" w:tplc="04260005" w:tentative="1">
      <w:start w:val="1"/>
      <w:numFmt w:val="bullet"/>
      <w:lvlText w:val=""/>
      <w:lvlJc w:val="left"/>
      <w:pPr>
        <w:ind w:left="3611" w:hanging="360"/>
      </w:pPr>
      <w:rPr>
        <w:rFonts w:ascii="Wingdings" w:hAnsi="Wingdings" w:hint="default"/>
      </w:rPr>
    </w:lvl>
    <w:lvl w:ilvl="6" w:tplc="04260001" w:tentative="1">
      <w:start w:val="1"/>
      <w:numFmt w:val="bullet"/>
      <w:lvlText w:val=""/>
      <w:lvlJc w:val="left"/>
      <w:pPr>
        <w:ind w:left="4331" w:hanging="360"/>
      </w:pPr>
      <w:rPr>
        <w:rFonts w:ascii="Symbol" w:hAnsi="Symbol" w:hint="default"/>
      </w:rPr>
    </w:lvl>
    <w:lvl w:ilvl="7" w:tplc="04260003" w:tentative="1">
      <w:start w:val="1"/>
      <w:numFmt w:val="bullet"/>
      <w:lvlText w:val="o"/>
      <w:lvlJc w:val="left"/>
      <w:pPr>
        <w:ind w:left="5051" w:hanging="360"/>
      </w:pPr>
      <w:rPr>
        <w:rFonts w:ascii="Courier New" w:hAnsi="Courier New" w:cs="Courier New" w:hint="default"/>
      </w:rPr>
    </w:lvl>
    <w:lvl w:ilvl="8" w:tplc="04260005" w:tentative="1">
      <w:start w:val="1"/>
      <w:numFmt w:val="bullet"/>
      <w:lvlText w:val=""/>
      <w:lvlJc w:val="left"/>
      <w:pPr>
        <w:ind w:left="5771" w:hanging="360"/>
      </w:pPr>
      <w:rPr>
        <w:rFonts w:ascii="Wingdings" w:hAnsi="Wingdings" w:hint="default"/>
      </w:rPr>
    </w:lvl>
  </w:abstractNum>
  <w:abstractNum w:abstractNumId="3" w15:restartNumberingAfterBreak="0">
    <w:nsid w:val="23D42223"/>
    <w:multiLevelType w:val="hybridMultilevel"/>
    <w:tmpl w:val="C486CF58"/>
    <w:lvl w:ilvl="0" w:tplc="658E6EB4">
      <w:start w:val="1"/>
      <w:numFmt w:val="bullet"/>
      <w:lvlText w:val=""/>
      <w:lvlJc w:val="left"/>
      <w:pPr>
        <w:ind w:left="1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8155995"/>
    <w:multiLevelType w:val="hybridMultilevel"/>
    <w:tmpl w:val="DFBA8CF2"/>
    <w:lvl w:ilvl="0" w:tplc="658E6EB4">
      <w:start w:val="1"/>
      <w:numFmt w:val="bullet"/>
      <w:lvlText w:val=""/>
      <w:lvlJc w:val="left"/>
      <w:pPr>
        <w:ind w:left="11" w:hanging="360"/>
      </w:pPr>
      <w:rPr>
        <w:rFonts w:ascii="Symbol" w:hAnsi="Symbol" w:hint="default"/>
      </w:rPr>
    </w:lvl>
    <w:lvl w:ilvl="1" w:tplc="04260003" w:tentative="1">
      <w:start w:val="1"/>
      <w:numFmt w:val="bullet"/>
      <w:lvlText w:val="o"/>
      <w:lvlJc w:val="left"/>
      <w:pPr>
        <w:ind w:left="731" w:hanging="360"/>
      </w:pPr>
      <w:rPr>
        <w:rFonts w:ascii="Courier New" w:hAnsi="Courier New" w:cs="Courier New" w:hint="default"/>
      </w:rPr>
    </w:lvl>
    <w:lvl w:ilvl="2" w:tplc="04260005" w:tentative="1">
      <w:start w:val="1"/>
      <w:numFmt w:val="bullet"/>
      <w:lvlText w:val=""/>
      <w:lvlJc w:val="left"/>
      <w:pPr>
        <w:ind w:left="1451" w:hanging="360"/>
      </w:pPr>
      <w:rPr>
        <w:rFonts w:ascii="Wingdings" w:hAnsi="Wingdings" w:hint="default"/>
      </w:rPr>
    </w:lvl>
    <w:lvl w:ilvl="3" w:tplc="04260001" w:tentative="1">
      <w:start w:val="1"/>
      <w:numFmt w:val="bullet"/>
      <w:lvlText w:val=""/>
      <w:lvlJc w:val="left"/>
      <w:pPr>
        <w:ind w:left="2171" w:hanging="360"/>
      </w:pPr>
      <w:rPr>
        <w:rFonts w:ascii="Symbol" w:hAnsi="Symbol" w:hint="default"/>
      </w:rPr>
    </w:lvl>
    <w:lvl w:ilvl="4" w:tplc="04260003" w:tentative="1">
      <w:start w:val="1"/>
      <w:numFmt w:val="bullet"/>
      <w:lvlText w:val="o"/>
      <w:lvlJc w:val="left"/>
      <w:pPr>
        <w:ind w:left="2891" w:hanging="360"/>
      </w:pPr>
      <w:rPr>
        <w:rFonts w:ascii="Courier New" w:hAnsi="Courier New" w:cs="Courier New" w:hint="default"/>
      </w:rPr>
    </w:lvl>
    <w:lvl w:ilvl="5" w:tplc="04260005" w:tentative="1">
      <w:start w:val="1"/>
      <w:numFmt w:val="bullet"/>
      <w:lvlText w:val=""/>
      <w:lvlJc w:val="left"/>
      <w:pPr>
        <w:ind w:left="3611" w:hanging="360"/>
      </w:pPr>
      <w:rPr>
        <w:rFonts w:ascii="Wingdings" w:hAnsi="Wingdings" w:hint="default"/>
      </w:rPr>
    </w:lvl>
    <w:lvl w:ilvl="6" w:tplc="04260001" w:tentative="1">
      <w:start w:val="1"/>
      <w:numFmt w:val="bullet"/>
      <w:lvlText w:val=""/>
      <w:lvlJc w:val="left"/>
      <w:pPr>
        <w:ind w:left="4331" w:hanging="360"/>
      </w:pPr>
      <w:rPr>
        <w:rFonts w:ascii="Symbol" w:hAnsi="Symbol" w:hint="default"/>
      </w:rPr>
    </w:lvl>
    <w:lvl w:ilvl="7" w:tplc="04260003" w:tentative="1">
      <w:start w:val="1"/>
      <w:numFmt w:val="bullet"/>
      <w:lvlText w:val="o"/>
      <w:lvlJc w:val="left"/>
      <w:pPr>
        <w:ind w:left="5051" w:hanging="360"/>
      </w:pPr>
      <w:rPr>
        <w:rFonts w:ascii="Courier New" w:hAnsi="Courier New" w:cs="Courier New" w:hint="default"/>
      </w:rPr>
    </w:lvl>
    <w:lvl w:ilvl="8" w:tplc="04260005" w:tentative="1">
      <w:start w:val="1"/>
      <w:numFmt w:val="bullet"/>
      <w:lvlText w:val=""/>
      <w:lvlJc w:val="left"/>
      <w:pPr>
        <w:ind w:left="5771" w:hanging="360"/>
      </w:pPr>
      <w:rPr>
        <w:rFonts w:ascii="Wingdings" w:hAnsi="Wingdings" w:hint="default"/>
      </w:rPr>
    </w:lvl>
  </w:abstractNum>
  <w:abstractNum w:abstractNumId="5" w15:restartNumberingAfterBreak="0">
    <w:nsid w:val="3F613C04"/>
    <w:multiLevelType w:val="hybridMultilevel"/>
    <w:tmpl w:val="5A6E9CF0"/>
    <w:lvl w:ilvl="0" w:tplc="402AE22A">
      <w:start w:val="1"/>
      <w:numFmt w:val="bullet"/>
      <w:lvlText w:val="•"/>
      <w:lvlJc w:val="left"/>
      <w:pPr>
        <w:tabs>
          <w:tab w:val="num" w:pos="720"/>
        </w:tabs>
        <w:ind w:left="720" w:hanging="360"/>
      </w:pPr>
      <w:rPr>
        <w:rFonts w:ascii="Times New Roman" w:hAnsi="Times New Roman" w:hint="default"/>
      </w:rPr>
    </w:lvl>
    <w:lvl w:ilvl="1" w:tplc="0C046508" w:tentative="1">
      <w:start w:val="1"/>
      <w:numFmt w:val="bullet"/>
      <w:lvlText w:val="•"/>
      <w:lvlJc w:val="left"/>
      <w:pPr>
        <w:tabs>
          <w:tab w:val="num" w:pos="1440"/>
        </w:tabs>
        <w:ind w:left="1440" w:hanging="360"/>
      </w:pPr>
      <w:rPr>
        <w:rFonts w:ascii="Times New Roman" w:hAnsi="Times New Roman" w:hint="default"/>
      </w:rPr>
    </w:lvl>
    <w:lvl w:ilvl="2" w:tplc="511053D8" w:tentative="1">
      <w:start w:val="1"/>
      <w:numFmt w:val="bullet"/>
      <w:lvlText w:val="•"/>
      <w:lvlJc w:val="left"/>
      <w:pPr>
        <w:tabs>
          <w:tab w:val="num" w:pos="2160"/>
        </w:tabs>
        <w:ind w:left="2160" w:hanging="360"/>
      </w:pPr>
      <w:rPr>
        <w:rFonts w:ascii="Times New Roman" w:hAnsi="Times New Roman" w:hint="default"/>
      </w:rPr>
    </w:lvl>
    <w:lvl w:ilvl="3" w:tplc="18A4CE3E" w:tentative="1">
      <w:start w:val="1"/>
      <w:numFmt w:val="bullet"/>
      <w:lvlText w:val="•"/>
      <w:lvlJc w:val="left"/>
      <w:pPr>
        <w:tabs>
          <w:tab w:val="num" w:pos="2880"/>
        </w:tabs>
        <w:ind w:left="2880" w:hanging="360"/>
      </w:pPr>
      <w:rPr>
        <w:rFonts w:ascii="Times New Roman" w:hAnsi="Times New Roman" w:hint="default"/>
      </w:rPr>
    </w:lvl>
    <w:lvl w:ilvl="4" w:tplc="B53C401C" w:tentative="1">
      <w:start w:val="1"/>
      <w:numFmt w:val="bullet"/>
      <w:lvlText w:val="•"/>
      <w:lvlJc w:val="left"/>
      <w:pPr>
        <w:tabs>
          <w:tab w:val="num" w:pos="3600"/>
        </w:tabs>
        <w:ind w:left="3600" w:hanging="360"/>
      </w:pPr>
      <w:rPr>
        <w:rFonts w:ascii="Times New Roman" w:hAnsi="Times New Roman" w:hint="default"/>
      </w:rPr>
    </w:lvl>
    <w:lvl w:ilvl="5" w:tplc="F46A4254" w:tentative="1">
      <w:start w:val="1"/>
      <w:numFmt w:val="bullet"/>
      <w:lvlText w:val="•"/>
      <w:lvlJc w:val="left"/>
      <w:pPr>
        <w:tabs>
          <w:tab w:val="num" w:pos="4320"/>
        </w:tabs>
        <w:ind w:left="4320" w:hanging="360"/>
      </w:pPr>
      <w:rPr>
        <w:rFonts w:ascii="Times New Roman" w:hAnsi="Times New Roman" w:hint="default"/>
      </w:rPr>
    </w:lvl>
    <w:lvl w:ilvl="6" w:tplc="FABC8552" w:tentative="1">
      <w:start w:val="1"/>
      <w:numFmt w:val="bullet"/>
      <w:lvlText w:val="•"/>
      <w:lvlJc w:val="left"/>
      <w:pPr>
        <w:tabs>
          <w:tab w:val="num" w:pos="5040"/>
        </w:tabs>
        <w:ind w:left="5040" w:hanging="360"/>
      </w:pPr>
      <w:rPr>
        <w:rFonts w:ascii="Times New Roman" w:hAnsi="Times New Roman" w:hint="default"/>
      </w:rPr>
    </w:lvl>
    <w:lvl w:ilvl="7" w:tplc="180E5602" w:tentative="1">
      <w:start w:val="1"/>
      <w:numFmt w:val="bullet"/>
      <w:lvlText w:val="•"/>
      <w:lvlJc w:val="left"/>
      <w:pPr>
        <w:tabs>
          <w:tab w:val="num" w:pos="5760"/>
        </w:tabs>
        <w:ind w:left="5760" w:hanging="360"/>
      </w:pPr>
      <w:rPr>
        <w:rFonts w:ascii="Times New Roman" w:hAnsi="Times New Roman" w:hint="default"/>
      </w:rPr>
    </w:lvl>
    <w:lvl w:ilvl="8" w:tplc="FA3C6F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D713E16"/>
    <w:multiLevelType w:val="hybridMultilevel"/>
    <w:tmpl w:val="A626ABF8"/>
    <w:lvl w:ilvl="0" w:tplc="76B0D5D4">
      <w:start w:val="1"/>
      <w:numFmt w:val="lowerLetter"/>
      <w:lvlText w:val="(%1)"/>
      <w:lvlJc w:val="left"/>
      <w:pPr>
        <w:ind w:left="-4" w:hanging="705"/>
      </w:pPr>
      <w:rPr>
        <w:rFonts w:hint="default"/>
      </w:rPr>
    </w:lvl>
    <w:lvl w:ilvl="1" w:tplc="04260019" w:tentative="1">
      <w:start w:val="1"/>
      <w:numFmt w:val="lowerLetter"/>
      <w:lvlText w:val="%2."/>
      <w:lvlJc w:val="left"/>
      <w:pPr>
        <w:ind w:left="371" w:hanging="360"/>
      </w:pPr>
    </w:lvl>
    <w:lvl w:ilvl="2" w:tplc="0426001B" w:tentative="1">
      <w:start w:val="1"/>
      <w:numFmt w:val="lowerRoman"/>
      <w:lvlText w:val="%3."/>
      <w:lvlJc w:val="right"/>
      <w:pPr>
        <w:ind w:left="1091" w:hanging="180"/>
      </w:pPr>
    </w:lvl>
    <w:lvl w:ilvl="3" w:tplc="0426000F" w:tentative="1">
      <w:start w:val="1"/>
      <w:numFmt w:val="decimal"/>
      <w:lvlText w:val="%4."/>
      <w:lvlJc w:val="left"/>
      <w:pPr>
        <w:ind w:left="1811" w:hanging="360"/>
      </w:pPr>
    </w:lvl>
    <w:lvl w:ilvl="4" w:tplc="04260019" w:tentative="1">
      <w:start w:val="1"/>
      <w:numFmt w:val="lowerLetter"/>
      <w:lvlText w:val="%5."/>
      <w:lvlJc w:val="left"/>
      <w:pPr>
        <w:ind w:left="2531" w:hanging="360"/>
      </w:pPr>
    </w:lvl>
    <w:lvl w:ilvl="5" w:tplc="0426001B" w:tentative="1">
      <w:start w:val="1"/>
      <w:numFmt w:val="lowerRoman"/>
      <w:lvlText w:val="%6."/>
      <w:lvlJc w:val="right"/>
      <w:pPr>
        <w:ind w:left="3251" w:hanging="180"/>
      </w:pPr>
    </w:lvl>
    <w:lvl w:ilvl="6" w:tplc="0426000F" w:tentative="1">
      <w:start w:val="1"/>
      <w:numFmt w:val="decimal"/>
      <w:lvlText w:val="%7."/>
      <w:lvlJc w:val="left"/>
      <w:pPr>
        <w:ind w:left="3971" w:hanging="360"/>
      </w:pPr>
    </w:lvl>
    <w:lvl w:ilvl="7" w:tplc="04260019" w:tentative="1">
      <w:start w:val="1"/>
      <w:numFmt w:val="lowerLetter"/>
      <w:lvlText w:val="%8."/>
      <w:lvlJc w:val="left"/>
      <w:pPr>
        <w:ind w:left="4691" w:hanging="360"/>
      </w:pPr>
    </w:lvl>
    <w:lvl w:ilvl="8" w:tplc="0426001B" w:tentative="1">
      <w:start w:val="1"/>
      <w:numFmt w:val="lowerRoman"/>
      <w:lvlText w:val="%9."/>
      <w:lvlJc w:val="right"/>
      <w:pPr>
        <w:ind w:left="5411" w:hanging="18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35E0B"/>
    <w:rsid w:val="00082B17"/>
    <w:rsid w:val="000911FA"/>
    <w:rsid w:val="000E7403"/>
    <w:rsid w:val="00193498"/>
    <w:rsid w:val="002B00A7"/>
    <w:rsid w:val="0034570F"/>
    <w:rsid w:val="0037150D"/>
    <w:rsid w:val="00446DE2"/>
    <w:rsid w:val="00451EBA"/>
    <w:rsid w:val="00461A61"/>
    <w:rsid w:val="0048677E"/>
    <w:rsid w:val="004C7C85"/>
    <w:rsid w:val="005676C4"/>
    <w:rsid w:val="00597E9D"/>
    <w:rsid w:val="006058CB"/>
    <w:rsid w:val="00647881"/>
    <w:rsid w:val="0068545A"/>
    <w:rsid w:val="00775441"/>
    <w:rsid w:val="007C2699"/>
    <w:rsid w:val="007D700E"/>
    <w:rsid w:val="008C397A"/>
    <w:rsid w:val="00943E15"/>
    <w:rsid w:val="009725C9"/>
    <w:rsid w:val="009A097E"/>
    <w:rsid w:val="009B1E0B"/>
    <w:rsid w:val="009C2079"/>
    <w:rsid w:val="009F522D"/>
    <w:rsid w:val="00A05A53"/>
    <w:rsid w:val="00B004C2"/>
    <w:rsid w:val="00B35E0B"/>
    <w:rsid w:val="00BA1987"/>
    <w:rsid w:val="00BB7013"/>
    <w:rsid w:val="00D338B9"/>
    <w:rsid w:val="00D85101"/>
    <w:rsid w:val="00D9514A"/>
    <w:rsid w:val="00DE1746"/>
    <w:rsid w:val="00E47139"/>
    <w:rsid w:val="00FE611E"/>
    <w:rsid w:val="00FE6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C662EBBE-A65C-4D8E-A4BE-E4A5DA89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7E"/>
  </w:style>
  <w:style w:type="paragraph" w:styleId="Heading1">
    <w:name w:val="heading 1"/>
    <w:basedOn w:val="Normal"/>
    <w:next w:val="Normal"/>
    <w:link w:val="Heading1Char"/>
    <w:qFormat/>
    <w:rsid w:val="009B1E0B"/>
    <w:pPr>
      <w:keepNext/>
      <w:spacing w:after="0" w:line="240" w:lineRule="auto"/>
      <w:jc w:val="center"/>
      <w:outlineLvl w:val="0"/>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0B"/>
    <w:rPr>
      <w:rFonts w:ascii="Tahoma" w:hAnsi="Tahoma" w:cs="Tahoma"/>
      <w:sz w:val="16"/>
      <w:szCs w:val="16"/>
    </w:rPr>
  </w:style>
  <w:style w:type="paragraph" w:styleId="Header">
    <w:name w:val="header"/>
    <w:basedOn w:val="Normal"/>
    <w:link w:val="HeaderChar"/>
    <w:uiPriority w:val="99"/>
    <w:unhideWhenUsed/>
    <w:rsid w:val="00B35E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E0B"/>
  </w:style>
  <w:style w:type="paragraph" w:styleId="Footer">
    <w:name w:val="footer"/>
    <w:basedOn w:val="Normal"/>
    <w:link w:val="FooterChar"/>
    <w:uiPriority w:val="99"/>
    <w:unhideWhenUsed/>
    <w:rsid w:val="00B35E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5E0B"/>
  </w:style>
  <w:style w:type="character" w:customStyle="1" w:styleId="Heading1Char">
    <w:name w:val="Heading 1 Char"/>
    <w:basedOn w:val="DefaultParagraphFont"/>
    <w:link w:val="Heading1"/>
    <w:rsid w:val="009B1E0B"/>
    <w:rPr>
      <w:rFonts w:ascii="Times New Roman" w:eastAsia="Times New Roman" w:hAnsi="Times New Roman" w:cs="Times New Roman"/>
      <w:b/>
      <w:sz w:val="20"/>
      <w:szCs w:val="20"/>
      <w:lang w:val="en-GB"/>
    </w:rPr>
  </w:style>
  <w:style w:type="paragraph" w:styleId="BodyText">
    <w:name w:val="Body Text"/>
    <w:basedOn w:val="Normal"/>
    <w:link w:val="BodyTextChar"/>
    <w:rsid w:val="009B1E0B"/>
    <w:pPr>
      <w:suppressAutoHyphens/>
      <w:spacing w:after="0" w:line="240" w:lineRule="auto"/>
      <w:jc w:val="both"/>
    </w:pPr>
    <w:rPr>
      <w:rFonts w:ascii="CorpoS" w:eastAsia="Times New Roman" w:hAnsi="CorpoS" w:cs="Times New Roman"/>
      <w:kern w:val="1"/>
      <w:sz w:val="24"/>
      <w:szCs w:val="20"/>
      <w:lang w:eastAsia="ar-SA"/>
    </w:rPr>
  </w:style>
  <w:style w:type="character" w:customStyle="1" w:styleId="BodyTextChar">
    <w:name w:val="Body Text Char"/>
    <w:basedOn w:val="DefaultParagraphFont"/>
    <w:link w:val="BodyText"/>
    <w:rsid w:val="009B1E0B"/>
    <w:rPr>
      <w:rFonts w:ascii="CorpoS" w:eastAsia="Times New Roman" w:hAnsi="CorpoS" w:cs="Times New Roman"/>
      <w:kern w:val="1"/>
      <w:sz w:val="24"/>
      <w:szCs w:val="20"/>
      <w:lang w:eastAsia="ar-SA"/>
    </w:rPr>
  </w:style>
  <w:style w:type="paragraph" w:customStyle="1" w:styleId="default">
    <w:name w:val="default"/>
    <w:basedOn w:val="Normal"/>
    <w:rsid w:val="009B1E0B"/>
    <w:pPr>
      <w:spacing w:before="100" w:beforeAutospacing="1" w:after="100" w:afterAutospacing="1" w:line="240" w:lineRule="auto"/>
    </w:pPr>
    <w:rPr>
      <w:rFonts w:ascii="Times New Roman" w:eastAsia="Calibri" w:hAnsi="Times New Roman" w:cs="Times New Roman"/>
      <w:sz w:val="24"/>
      <w:szCs w:val="24"/>
      <w:lang w:val="en-US" w:eastAsia="en-GB"/>
    </w:rPr>
  </w:style>
  <w:style w:type="character" w:styleId="Strong">
    <w:name w:val="Strong"/>
    <w:uiPriority w:val="22"/>
    <w:qFormat/>
    <w:rsid w:val="009B1E0B"/>
    <w:rPr>
      <w:b/>
      <w:bCs/>
    </w:rPr>
  </w:style>
  <w:style w:type="paragraph" w:styleId="ListParagraph">
    <w:name w:val="List Paragraph"/>
    <w:basedOn w:val="Normal"/>
    <w:uiPriority w:val="34"/>
    <w:qFormat/>
    <w:rsid w:val="000E7403"/>
    <w:pPr>
      <w:ind w:left="720"/>
      <w:contextualSpacing/>
    </w:pPr>
  </w:style>
  <w:style w:type="character" w:styleId="PlaceholderText">
    <w:name w:val="Placeholder Text"/>
    <w:basedOn w:val="DefaultParagraphFont"/>
    <w:uiPriority w:val="99"/>
    <w:semiHidden/>
    <w:rsid w:val="004C7C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92C7FA06-C837-4EC6-94B7-94DA415E16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92C7FA06-C837-4EC6-94B7-94DA415E16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27C7993E-A696-42CB-A09C-E2876C1E3652"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27C7993E-A696-42CB-A09C-E2876C1E3652"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F670A59-4E6E-4280-8EC5-09B84E1DAC7C}"/>
      </w:docPartPr>
      <w:docPartBody>
        <w:p w:rsidR="00000000" w:rsidRDefault="008F032C">
          <w:r w:rsidRPr="001137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rpoS">
    <w:altName w:val="Times New Roman"/>
    <w:charset w:val="00"/>
    <w:family w:val="auto"/>
    <w:pitch w:val="variable"/>
    <w:sig w:usb0="800002EF" w:usb1="00000048" w:usb2="00000000" w:usb3="00000000" w:csb0="00000097"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2C"/>
    <w:rsid w:val="008F03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3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A160-859C-464B-8242-B4B819CB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11491</Words>
  <Characters>6550</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Mnovoksanovs</dc:creator>
  <cp:lastModifiedBy>Ilze Ozola</cp:lastModifiedBy>
  <cp:revision>18</cp:revision>
  <cp:lastPrinted>2016-02-08T16:03:00Z</cp:lastPrinted>
  <dcterms:created xsi:type="dcterms:W3CDTF">2015-02-27T09:46:00Z</dcterms:created>
  <dcterms:modified xsi:type="dcterms:W3CDTF">2016-02-09T07:31:00Z</dcterms:modified>
</cp:coreProperties>
</file>